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689EB" w14:textId="06C900C9" w:rsidR="00C37685" w:rsidRPr="00D95CBA" w:rsidRDefault="00C37685" w:rsidP="00D95CBA">
      <w:pPr>
        <w:rPr>
          <w:rFonts w:ascii="Arial" w:hAnsi="Arial" w:cs="Arial"/>
        </w:rPr>
      </w:pPr>
    </w:p>
    <w:p w14:paraId="6E26F3BF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  <w:r w:rsidRPr="00D95CBA">
        <w:rPr>
          <w:rFonts w:ascii="Arial" w:hAnsi="Arial" w:cs="Arial"/>
        </w:rPr>
        <w:t>Załącznik nr 2 Kryteria oceny projektów.</w:t>
      </w:r>
    </w:p>
    <w:p w14:paraId="273C481E" w14:textId="77777777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</w:p>
    <w:p w14:paraId="4EA768D6" w14:textId="7AAF0068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  <w:r w:rsidRPr="00D95CBA">
        <w:rPr>
          <w:rFonts w:ascii="Arial" w:hAnsi="Arial" w:cs="Arial"/>
          <w:b/>
        </w:rPr>
        <w:t>Kryteria weryfikowane podczas oceny merytorycznej wniosku o dofinansowanie:</w:t>
      </w:r>
    </w:p>
    <w:p w14:paraId="26AF9FCD" w14:textId="77777777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AF1C0D" w:rsidRPr="00D95CBA" w14:paraId="15A93726" w14:textId="77777777" w:rsidTr="009E3EA9">
        <w:trPr>
          <w:tblHeader/>
        </w:trPr>
        <w:tc>
          <w:tcPr>
            <w:tcW w:w="9214" w:type="dxa"/>
            <w:gridSpan w:val="4"/>
          </w:tcPr>
          <w:p w14:paraId="076DAD9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dopuszczalności</w:t>
            </w:r>
          </w:p>
        </w:tc>
      </w:tr>
      <w:tr w:rsidR="00AF1C0D" w:rsidRPr="00D95CBA" w14:paraId="2794154A" w14:textId="77777777" w:rsidTr="009E3EA9">
        <w:trPr>
          <w:tblHeader/>
        </w:trPr>
        <w:tc>
          <w:tcPr>
            <w:tcW w:w="9214" w:type="dxa"/>
            <w:gridSpan w:val="4"/>
          </w:tcPr>
          <w:p w14:paraId="17B5769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AF1C0D" w:rsidRPr="00D95CBA" w14:paraId="575F36CE" w14:textId="77777777" w:rsidTr="009E3EA9">
        <w:trPr>
          <w:tblHeader/>
        </w:trPr>
        <w:tc>
          <w:tcPr>
            <w:tcW w:w="709" w:type="dxa"/>
          </w:tcPr>
          <w:p w14:paraId="770190D2" w14:textId="2E23A788" w:rsidR="00AF1C0D" w:rsidRPr="00D95CBA" w:rsidRDefault="00AF1C0D" w:rsidP="00D95CBA">
            <w:pPr>
              <w:tabs>
                <w:tab w:val="left" w:pos="30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  <w:p w14:paraId="121DB9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5F95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</w:tcPr>
          <w:p w14:paraId="02FA998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62E0711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1C2CA6D5" w14:textId="77777777" w:rsidTr="009E3EA9">
        <w:tc>
          <w:tcPr>
            <w:tcW w:w="709" w:type="dxa"/>
          </w:tcPr>
          <w:p w14:paraId="7AC6573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260C1B9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typem projektu i rezultatami  Działania.</w:t>
            </w:r>
          </w:p>
          <w:p w14:paraId="398C39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374264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29ECFA6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typem projektu, wskaźnikami dla danego Działania/typu projektu oraz grupą docelową wskazanymi w SOOP RPO WZ 2014-2020 oraz Wezwaniu do złożenia wniosku.</w:t>
            </w:r>
          </w:p>
          <w:p w14:paraId="034F63B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17B127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0248A9F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8AD5EF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 zgodą IP, na etapie realizacji projektu, dopuszcza się możliwość odstępstwa od zapisów Wezwania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w zakresie spełnienia przedmiotowego kryterium z uwagi na zmiany dokumentów nadrzędnych tj. RPO WZ 2014-2020, SOOP RPO WZ 2014-2020, przepisów prawa - mających wpływ na założenia dotyczące grupy docelowej i/lub typu projektu.</w:t>
            </w:r>
          </w:p>
          <w:p w14:paraId="6E211BB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0730771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6954CDA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Dodatkowe informacje/zalecenia</w:t>
            </w:r>
          </w:p>
          <w:p w14:paraId="75631B0B" w14:textId="6210498A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wpisuje się we właściwy typ projektu/ów zgodnie z SOOP RPO WZ 2014-2020</w:t>
            </w:r>
            <w:r w:rsidR="00FD7D0A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oraz Wezwaniem do złożenia wniosku. Należy zwrócić uwagę na to czy projekt skierowano do odpowiedniej dla tego typu projektu grupy docelowej, zgodnej z Wezwaniem do złożenia wniosku.</w:t>
            </w:r>
          </w:p>
          <w:p w14:paraId="761173D9" w14:textId="28DECB1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>o dofinansowanie projektu.</w:t>
            </w:r>
          </w:p>
          <w:p w14:paraId="1696399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299FB9BE" w14:textId="77777777" w:rsidTr="009E3EA9">
        <w:tc>
          <w:tcPr>
            <w:tcW w:w="709" w:type="dxa"/>
          </w:tcPr>
          <w:p w14:paraId="780903B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14:paraId="0CE017C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Kwalifikowalność Beneficjenta</w:t>
            </w:r>
          </w:p>
        </w:tc>
        <w:tc>
          <w:tcPr>
            <w:tcW w:w="2835" w:type="dxa"/>
            <w:shd w:val="clear" w:color="auto" w:fill="auto"/>
          </w:tcPr>
          <w:p w14:paraId="0BFD5C8E" w14:textId="06233F6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Beneficjent jest  podmiotem uprawnionym do ubiegania się o dofinansowanie w ramach Działania/ typu/ów </w:t>
            </w:r>
            <w:r w:rsidRPr="00D95CBA">
              <w:rPr>
                <w:rFonts w:ascii="Arial" w:hAnsi="Arial" w:cs="Arial"/>
              </w:rPr>
              <w:lastRenderedPageBreak/>
              <w:t>projektu/ów zgodnie z właściwym Wezwaniem do złożenia wniosku oraz wykazem podmiotów dla naboru zatwierdzonym przez Zarząd Województwa Zachodniopomorskiego.</w:t>
            </w:r>
          </w:p>
        </w:tc>
        <w:tc>
          <w:tcPr>
            <w:tcW w:w="3827" w:type="dxa"/>
            <w:shd w:val="clear" w:color="auto" w:fill="auto"/>
          </w:tcPr>
          <w:p w14:paraId="11D461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1BB0CBE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688C166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6144E01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A5678D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2660AA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FB34D89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na etapie oceny wniosku weryfikowane będzie na podstawie</w:t>
            </w:r>
          </w:p>
          <w:p w14:paraId="0CB24256" w14:textId="5C8A037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Oświadczenia złożonego we wniosku o dofinansowanie przez osoby upoważnione do podejmowania decyzji w imieniu Beneficjenta w zakresie dotyczącym niepodlegania wykluczeniu z możliwości ubiegania się o dofinansowanie.</w:t>
            </w:r>
          </w:p>
          <w:p w14:paraId="2DA78E3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1008D8C9" w14:textId="37B5AC2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Wnioskodawca we wniosku o dofinansowanie podaje informacje /zapisy umożliwiające dokonanie jednoznacznej oceny zgodności podmiotu ubiegającego się o dofinansowanie z zapisami Wezwania do złożenia wniosku.</w:t>
            </w:r>
          </w:p>
          <w:p w14:paraId="3E715EF3" w14:textId="11431AE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>o dofinansowanie projektu.</w:t>
            </w:r>
          </w:p>
          <w:p w14:paraId="1E54788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5ED4D246" w14:textId="77777777" w:rsidTr="009E3EA9">
        <w:tc>
          <w:tcPr>
            <w:tcW w:w="709" w:type="dxa"/>
          </w:tcPr>
          <w:p w14:paraId="6FA56F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38B0E51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zasadami horyzontalnymi</w:t>
            </w:r>
          </w:p>
        </w:tc>
        <w:tc>
          <w:tcPr>
            <w:tcW w:w="2835" w:type="dxa"/>
          </w:tcPr>
          <w:p w14:paraId="75528A09" w14:textId="566C896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z:</w:t>
            </w:r>
          </w:p>
          <w:p w14:paraId="7A8668D0" w14:textId="77777777" w:rsidR="00AF1C0D" w:rsidRPr="00D95CBA" w:rsidRDefault="00AF1C0D" w:rsidP="00D95CBA">
            <w:pPr>
              <w:numPr>
                <w:ilvl w:val="0"/>
                <w:numId w:val="1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zasadą równości szans kobiet i mężczyzn, w oparciu o standard minimum,</w:t>
            </w:r>
          </w:p>
          <w:p w14:paraId="116FE2F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Ze względu na charakterystykę udzielanego wsparcia w ramach trybu nadzwyczajnego tj. przedsięwzięć związanych z walką i zapobieganiem COVID-19 kryterium uznaje się za spełnione w części dotyczącej zasady równości szans kobiet i </w:t>
            </w:r>
            <w:r w:rsidRPr="00D95CBA">
              <w:rPr>
                <w:rFonts w:ascii="Arial" w:hAnsi="Arial" w:cs="Arial"/>
              </w:rPr>
              <w:lastRenderedPageBreak/>
              <w:t>mężczyzn w przypadku uzyskania minimalnej liczy punktów tj. 1 punktu w standardzie minimum za zapewnienie równościowego zarządzania w projekcie.</w:t>
            </w:r>
          </w:p>
          <w:p w14:paraId="0C6394EC" w14:textId="77777777" w:rsidR="00AF1C0D" w:rsidRPr="00D95CBA" w:rsidRDefault="00AF1C0D" w:rsidP="00D95CBA">
            <w:pPr>
              <w:spacing w:after="0" w:line="271" w:lineRule="auto"/>
              <w:ind w:left="357"/>
              <w:rPr>
                <w:rFonts w:ascii="Arial" w:hAnsi="Arial" w:cs="Arial"/>
              </w:rPr>
            </w:pPr>
          </w:p>
          <w:p w14:paraId="6354DE20" w14:textId="48E556E2" w:rsidR="00AF1C0D" w:rsidRPr="00D95CBA" w:rsidRDefault="00AF1C0D" w:rsidP="00D95CBA">
            <w:pPr>
              <w:numPr>
                <w:ilvl w:val="0"/>
                <w:numId w:val="1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właściwymi politykami i zasadami wspólnotowym</w:t>
            </w:r>
            <w:r w:rsidR="00CD3C73">
              <w:rPr>
                <w:rFonts w:ascii="Arial" w:hAnsi="Arial" w:cs="Arial"/>
              </w:rPr>
              <w:t>i</w:t>
            </w:r>
            <w:r w:rsidRPr="00D95CBA">
              <w:rPr>
                <w:rFonts w:ascii="Arial" w:hAnsi="Arial" w:cs="Arial"/>
              </w:rPr>
              <w:t>:</w:t>
            </w:r>
          </w:p>
          <w:p w14:paraId="49DA5AE6" w14:textId="1CE1158F" w:rsidR="00AF1C0D" w:rsidRPr="00D95CBA" w:rsidRDefault="00AF1C0D" w:rsidP="00D95CBA">
            <w:pPr>
              <w:pStyle w:val="Akapitzlist"/>
              <w:numPr>
                <w:ilvl w:val="0"/>
                <w:numId w:val="2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zrównoważonego rozwoju,</w:t>
            </w:r>
          </w:p>
          <w:p w14:paraId="58DE0B43" w14:textId="77777777" w:rsidR="00AF1C0D" w:rsidRPr="00D95CBA" w:rsidRDefault="00AF1C0D" w:rsidP="00D95CBA">
            <w:pPr>
              <w:pStyle w:val="Akapitzlist"/>
              <w:numPr>
                <w:ilvl w:val="0"/>
                <w:numId w:val="2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promowania i realizacji zasady równości szans i niedyskryminacji, w tym m.in. koniecznością stosowania zasady uniwersalnego projektowania.</w:t>
            </w:r>
          </w:p>
          <w:p w14:paraId="5962DDC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14:paraId="40E336B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67B619D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500B0CE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52FAB6A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26026A7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5BB2B8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8819AC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D95CBA">
              <w:rPr>
                <w:rFonts w:ascii="Arial" w:hAnsi="Arial" w:cs="Arial"/>
                <w:b/>
                <w:bCs/>
              </w:rPr>
              <w:t>Dodatkowe informacje/zalecenia</w:t>
            </w:r>
          </w:p>
          <w:p w14:paraId="5F1BC21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6F211F2" w14:textId="0C0DFC7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Projektodawca przygotowując wniosek o dofinansowanie zobowiązany jest do stosowania </w:t>
            </w:r>
            <w:r w:rsidRPr="00D95CBA">
              <w:rPr>
                <w:rFonts w:ascii="Arial" w:hAnsi="Arial" w:cs="Arial"/>
              </w:rPr>
              <w:lastRenderedPageBreak/>
              <w:t>Wytycznych w zakresie realizacji zasady równości szans</w:t>
            </w:r>
          </w:p>
          <w:p w14:paraId="4FA75B16" w14:textId="0F9BFB6B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niedyskryminacji, w tym dostępności dla osób</w:t>
            </w:r>
          </w:p>
          <w:p w14:paraId="625E4397" w14:textId="6E08DE3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5553E79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funduszach unijnych na lata 2014-2020.</w:t>
            </w:r>
          </w:p>
          <w:p w14:paraId="0EE7C593" w14:textId="654221A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Projektodawca winien wskazać,</w:t>
            </w:r>
          </w:p>
          <w:p w14:paraId="6C9363B4" w14:textId="351236AC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iż projekt jest zgodny/neutralny</w:t>
            </w:r>
          </w:p>
          <w:p w14:paraId="6D64DF48" w14:textId="16C83C0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wymienionymi w kryterium zasadami/politykami.</w:t>
            </w:r>
          </w:p>
          <w:p w14:paraId="51D6C6C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7941F8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4097AC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AB80B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UWAGA!!!</w:t>
            </w:r>
          </w:p>
          <w:p w14:paraId="719FB905" w14:textId="5376F06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i ich produkty powinny być zgodne z zasadą równości szans i niedyskryminacji, w tym dostępności dla osób z niepełnosprawnościami. Jednakże, w wyjątkowych sytuacjach, dopuszczalne jest uznanie neutralności określonego produktu projektu. Neutralność w tym wypadku oznacza, że dostępność nie dotyczy danego produktu projektu (np. z uwagi na brak jego bezpośrednich użytkowników).</w:t>
            </w:r>
          </w:p>
          <w:p w14:paraId="1789F9B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33EAA7E" w14:textId="14F294F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Reguły dotyczące prawidłowej realizacji projektów pod względem równości szans i niedyskryminacji,</w:t>
            </w:r>
          </w:p>
          <w:p w14:paraId="361F6DA7" w14:textId="39488105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tym dostępności dla osób</w:t>
            </w:r>
          </w:p>
          <w:p w14:paraId="6EBE7D40" w14:textId="2D8A81B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1CD7FB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dostępne są pod adresem: www.power.gov.pl/dostepnosc.</w:t>
            </w:r>
          </w:p>
          <w:p w14:paraId="24D59C7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1E0D547" w14:textId="35A0499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Ocena spełnienia zasady równości szans kobiet i mężczyzn odbywa się w oparciu o standard minimum, szczegółowo opisany w Instrukcji do </w:t>
            </w:r>
            <w:r w:rsidRPr="00D95CBA">
              <w:rPr>
                <w:rFonts w:ascii="Arial" w:hAnsi="Arial" w:cs="Arial"/>
              </w:rPr>
              <w:lastRenderedPageBreak/>
              <w:t>standardu minimum realizacji zasady równości szans kobiet</w:t>
            </w:r>
          </w:p>
          <w:p w14:paraId="1962E048" w14:textId="6132F69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programach operacyjnych współfinansowanych</w:t>
            </w:r>
          </w:p>
          <w:p w14:paraId="0142FBAF" w14:textId="7B2B2AE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EFS stanowiącej załącznik nr 1 do Wytycznych w zakresie realizacji zasady równości szans</w:t>
            </w:r>
          </w:p>
          <w:p w14:paraId="01BE0DAB" w14:textId="421948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niedyskryminacji, w tym dostępności dla osób</w:t>
            </w:r>
          </w:p>
          <w:p w14:paraId="731F0939" w14:textId="5EFDDCC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4F483A23" w14:textId="4C0B156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funduszach unijnych na lata 2014-2020.</w:t>
            </w:r>
          </w:p>
          <w:p w14:paraId="79FD0D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801EE1C" w14:textId="604023B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 Standard minimum w przedmiotowym naborze uznaje się za spełniony</w:t>
            </w:r>
          </w:p>
          <w:p w14:paraId="6D185F51" w14:textId="17A64E5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przypadku uzyskania 1 punktu za kryteria dot. standardu minimum, wskazane we Wzorze</w:t>
            </w:r>
          </w:p>
          <w:p w14:paraId="5B0D9AA3" w14:textId="45CD3BB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  <w:iCs/>
              </w:rPr>
              <w:t xml:space="preserve">Listy sprawdzającej wniosek </w:t>
            </w:r>
            <w:r w:rsidRPr="00D95CBA">
              <w:rPr>
                <w:rFonts w:ascii="Arial" w:hAnsi="Arial" w:cs="Arial"/>
                <w:iCs/>
              </w:rPr>
              <w:br/>
              <w:t>o dofinansowanie projektu w trybie nadzwyczajnym w ramach RPO WZ 2014-2020 w zakresie warunków formalnych, oczywistych omyłek oraz kryteriów wyboru projektu,  stanowiącej załącznik 7</w:t>
            </w:r>
            <w:r w:rsidRPr="00D95CBA">
              <w:rPr>
                <w:rFonts w:ascii="Arial" w:hAnsi="Arial" w:cs="Arial"/>
              </w:rPr>
              <w:t xml:space="preserve"> do niniejszego Wezwania do złożenia wniosku.</w:t>
            </w:r>
          </w:p>
          <w:p w14:paraId="33F254E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 punkt, który musi zostać przyznany podczas oceny aby w tej części kryterium zostało uznane za spełnione - musi dotyczyć zapewnienia równościowego zarządzania w projekcie.</w:t>
            </w:r>
          </w:p>
          <w:p w14:paraId="72B0EFA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08E68E3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UWAGA!!!</w:t>
            </w:r>
          </w:p>
          <w:p w14:paraId="0FE9D462" w14:textId="6219126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Neutralność projektu wobec zasady równości szans kobiet i mężczyzn jest dopuszczalna tylko w sytuacji, kiedy w ramach projektu Wnioskodawca wskaże szczegółowe uzasadnienie, dlaczego dany projekt nie jest w stanie zrealizować </w:t>
            </w:r>
            <w:r w:rsidRPr="00D95CBA">
              <w:rPr>
                <w:rFonts w:ascii="Arial" w:hAnsi="Arial" w:cs="Arial"/>
              </w:rPr>
              <w:lastRenderedPageBreak/>
              <w:t>jakichkolwiek działań wpływających na spełnienie ww. zasady.</w:t>
            </w:r>
          </w:p>
          <w:p w14:paraId="18855A4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EE4B20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68F8446" w14:textId="76E5258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Sposób realizacji zasad horyzontalnych, w tym zrównoważonego rozwoju został podany w rozdziale 1.5.3 Umowy Partnerstwa oraz został uwzględniony w RPO WZ 2014-2020 (sekcja 11.1).</w:t>
            </w:r>
          </w:p>
          <w:p w14:paraId="3AD24C5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0C6A5E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treści ww. dokumentów wynika, że zasada zrównoważonego rozwoju w programowaniu i wdrażaniu obejmuje finansowanie przedsięwzięć minimalizujących wpływ działalności człowieka na środowisko. W planowaniu działań należy dążyć do synergii celów gospodarczych, społecznych i ochrony środowiska.</w:t>
            </w:r>
          </w:p>
          <w:p w14:paraId="4FD8618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Realizacja koncepcji zrównoważonego rozwoju powinna sprowadzać się m.in. do:</w:t>
            </w:r>
          </w:p>
          <w:p w14:paraId="3B21FECA" w14:textId="4FDEB4B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>poszukiwania konsensusu pomiędzy dążeniem do maksymalizacji efektu ekonomicznego projektu a zwiększaniem efektywności wykorzystania zasobów</w:t>
            </w:r>
          </w:p>
          <w:p w14:paraId="22384C33" w14:textId="2DC8B61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(np. energii, wody i surowców mineralnych) i zmniejszeniem negatywnych oddziaływań na środowisko;</w:t>
            </w:r>
          </w:p>
          <w:p w14:paraId="64CFF89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 xml:space="preserve">postrzegania odpadów jako źródła zasobów (w tym zastępowania surowców pierwotnych surowcami wtórnymi, powstającymi z odpadów), w tym m.in. do dążenia do maksymalizacji wykorzystywania odpadów jako surowców, gospodarowania odpadami zgodnie z hierarchią </w:t>
            </w:r>
            <w:r w:rsidRPr="00D95CBA">
              <w:rPr>
                <w:rFonts w:ascii="Arial" w:hAnsi="Arial" w:cs="Arial"/>
              </w:rPr>
              <w:lastRenderedPageBreak/>
              <w:t>sposobów postępowania z odpadami;</w:t>
            </w:r>
          </w:p>
          <w:p w14:paraId="197FF42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>dążenia do zamykania obiegów surowcowych, a w tym maksymalizacji oszczędności wody i energii.</w:t>
            </w:r>
          </w:p>
          <w:p w14:paraId="5CC619FD" w14:textId="07FF4F4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Zasada zrównoważonego rozwoju prowadzi do minimalizacji oddziaływania człowieka na środowisko.</w:t>
            </w:r>
          </w:p>
          <w:p w14:paraId="36DFE3F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Mając na uwadze specyfikę Europejskiego Funduszu Społecznego, Wnioskodawca winien zawrzeć we wniosku o dofinansowanie adekwatne do realizowanego wsparcia zapisy, świadczące o realizacji bądź pozostawaniu neutralnym w stosunku do zasady zrównoważonego rozwoju. Zasada ta może być realizowana np. poprzez wskazanie, iż przy zakupie gadżetów promocyjnych i materiałów biurowych zostaną wybrane produkty zgodne z zasadą Fair trade lub produkty ekologiczne, efektywne wykorzystanie sprzętu w projekcie (przestrzeganie zasady oszczędności energii), segregację powstałych w trakcie realizacji projektu odpadów, zaplanowaniu działań zwiększających świadomość ekologiczną wśród kadry zarządzającej oraz uczestników projektu, ograniczenie zużycia papieru (dwustronny wydruk</w:t>
            </w:r>
          </w:p>
          <w:p w14:paraId="463A3C0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materiałów, prowadzenie korespondencji w wersji elektronicznej).</w:t>
            </w:r>
          </w:p>
          <w:p w14:paraId="431D873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ED975C3" w14:textId="6890267C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Uniwersalne projektowanie, tzw. projektowanie dla wszystkich, to projektowanie produktów, towarów, usług, infrastruktury, otoczenia</w:t>
            </w:r>
          </w:p>
          <w:p w14:paraId="5787B4CC" w14:textId="7D2153E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w taki sposób, aby umożliwić korzystanie z nich na równi wszystkim użytkownikom. Jest to kierunek i sposób myślenia, który ma przede wszystkim na celu promowanie społeczeństwa włączającego wszystkich obywateli oraz zapewniającego im pełną równość oraz możliwość uczestnictwa. Chodzi tu o osoby niepełnosprawne, ale również</w:t>
            </w:r>
          </w:p>
          <w:p w14:paraId="0C2FD2B9" w14:textId="029C1A7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 dzieci, osoby starsze, osoby</w:t>
            </w:r>
          </w:p>
          <w:p w14:paraId="21B3CA2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wózkami dziecięcymi, osoby nieznające języka.</w:t>
            </w:r>
          </w:p>
          <w:p w14:paraId="095F87A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0E2BAD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koncepcją uniwersalnego projektowania opiera się na 8 zasadach:</w:t>
            </w:r>
          </w:p>
          <w:p w14:paraId="0526F9B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  <w:r w:rsidRPr="00D95CBA">
              <w:rPr>
                <w:rFonts w:ascii="Arial" w:hAnsi="Arial" w:cs="Arial"/>
              </w:rPr>
              <w:tab/>
              <w:t>równe szanse dla wszystkich – równy dostęp do wszystkich elementów środowiska na przykład przestrzeni, przedmiotów, budynków itd.,</w:t>
            </w:r>
          </w:p>
          <w:p w14:paraId="4347988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2.</w:t>
            </w:r>
            <w:r w:rsidRPr="00D95CBA">
              <w:rPr>
                <w:rFonts w:ascii="Arial" w:hAnsi="Arial" w:cs="Arial"/>
              </w:rPr>
              <w:tab/>
              <w:t>elastyczność w użytkowaniu – różnorodny sposób użycia przedmiotów ze względu na możliwości i potrzeby użytkowników,</w:t>
            </w:r>
          </w:p>
          <w:p w14:paraId="2CB28CB1" w14:textId="39AEEE9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3.</w:t>
            </w:r>
            <w:r w:rsidRPr="00D95CBA">
              <w:rPr>
                <w:rFonts w:ascii="Arial" w:hAnsi="Arial" w:cs="Arial"/>
              </w:rPr>
              <w:tab/>
              <w:t>prostota i intuicyjność w użyciu – projektowanie przestrzeni i przedmiotów, aby ich funkcje były zrozumiałe dla każdego użytkownika, bez względu na jego doświadczenie, wiedzę, umiejętności językowe czy poziom koncentracji,</w:t>
            </w:r>
          </w:p>
          <w:p w14:paraId="58CC377E" w14:textId="0704D22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4.</w:t>
            </w:r>
            <w:r w:rsidRPr="00D95CBA">
              <w:rPr>
                <w:rFonts w:ascii="Arial" w:hAnsi="Arial" w:cs="Arial"/>
              </w:rPr>
              <w:tab/>
              <w:t>postrzegalność informacji – przekazywana za pośrednictwem przedmiotów i struktur przestrzeni informacja ma by dostępna zarówno w trybie dostępności wzrokowej, słuchowej, jak i dotykowej,</w:t>
            </w:r>
          </w:p>
          <w:p w14:paraId="2D79CAC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5.</w:t>
            </w:r>
            <w:r w:rsidRPr="00D95CBA">
              <w:rPr>
                <w:rFonts w:ascii="Arial" w:hAnsi="Arial" w:cs="Arial"/>
              </w:rPr>
              <w:tab/>
              <w:t xml:space="preserve">tolerancja na błędy – minimalizacja ryzyka błędnego użycia przedmiotów oraz ograniczenia niekorzystnych </w:t>
            </w:r>
            <w:r w:rsidRPr="00D95CBA">
              <w:rPr>
                <w:rFonts w:ascii="Arial" w:hAnsi="Arial" w:cs="Arial"/>
              </w:rPr>
              <w:lastRenderedPageBreak/>
              <w:t>konsekwencji przypadkowego i niezamierzonego użycia danego przedmiotu,</w:t>
            </w:r>
          </w:p>
          <w:p w14:paraId="3464B3E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6.</w:t>
            </w:r>
            <w:r w:rsidRPr="00D95CBA">
              <w:rPr>
                <w:rFonts w:ascii="Arial" w:hAnsi="Arial" w:cs="Arial"/>
              </w:rPr>
              <w:tab/>
              <w:t>niewielki wysiłek fizyczny podczas użytkowania – takie projektowanie przestrzeni i przedmiotów, aby korzystanie z nich było wygodne, łatwe i nie wiązało się z wysiłkiem fizycznym,</w:t>
            </w:r>
          </w:p>
          <w:p w14:paraId="16571BBC" w14:textId="5EFF203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7.</w:t>
            </w:r>
            <w:r w:rsidRPr="00D95CBA">
              <w:rPr>
                <w:rFonts w:ascii="Arial" w:hAnsi="Arial" w:cs="Arial"/>
              </w:rPr>
              <w:tab/>
              <w:t>rozmiar i przestrzeń wystarczające do użytkowania - odpowiednie</w:t>
            </w:r>
          </w:p>
          <w:p w14:paraId="26CFBB3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dopasowanie przestrzeni  do potrzeb jej użytkowników;</w:t>
            </w:r>
          </w:p>
          <w:p w14:paraId="0A4DDE23" w14:textId="7C830BE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8.</w:t>
            </w:r>
            <w:r w:rsidRPr="00D95CBA">
              <w:rPr>
                <w:rFonts w:ascii="Arial" w:hAnsi="Arial" w:cs="Arial"/>
              </w:rPr>
              <w:tab/>
              <w:t>percepcja równości – równoprawny dostęp do środowiska, korzystania ze środków transportu i usług powszechnych lub powszechnie zapewnionych jest zapewniony w taki sposób, aby korzystający nie czuł się w jakikolwiek sposób dyskryminowany czy stygmatyzowany.</w:t>
            </w:r>
          </w:p>
          <w:p w14:paraId="684F9E2F" w14:textId="4A6DADA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Nowa infrastruktura (jeśli dotyczy) wytworzona</w:t>
            </w:r>
          </w:p>
          <w:p w14:paraId="51745720" w14:textId="6CAB099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ramach projektów powinna być zgodna z koncepcją uniwersalnego projektowania, bez możliwości odstępstw od wymagań prawnych</w:t>
            </w:r>
          </w:p>
          <w:p w14:paraId="773F4F99" w14:textId="789B318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zakresie dostępności dla osób</w:t>
            </w:r>
          </w:p>
          <w:p w14:paraId="52DD8CC7" w14:textId="74C8F6D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niepełnosprawnością wynikających z obowiązujących przepisów budowlanych. Projekty z gotową infrastrukturą, o ile nie jest możliwa ich bieżąca modyfikacja zgodnie ze standardami dostępności dla polityki spójności na lata 2014-2020, powinny być przygotowane w sposób dostępny dla osób z różnymi rodzajami niepełnosprawności po dniu 1 stycznia 2019 r. Przykładowe zapisy dotyczące spełniania kryterium zostały zamieszczone w instrukcji wypełniania wniosku.</w:t>
            </w:r>
          </w:p>
          <w:p w14:paraId="186E933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6512BEE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całego wniosku o dofinansowanie projektu.</w:t>
            </w:r>
          </w:p>
          <w:p w14:paraId="1B31C16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317B8D21" w14:textId="77777777" w:rsidTr="009E3EA9">
        <w:tc>
          <w:tcPr>
            <w:tcW w:w="709" w:type="dxa"/>
          </w:tcPr>
          <w:p w14:paraId="2593A31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  <w:shd w:val="clear" w:color="auto" w:fill="auto"/>
          </w:tcPr>
          <w:p w14:paraId="0AB5F492" w14:textId="1651874C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wsparcia</w:t>
            </w:r>
          </w:p>
          <w:p w14:paraId="56E30A6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1D98BF43" w14:textId="07EE295C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6B574DA" w14:textId="0A50C583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7B5DECC" w14:textId="77311864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31819DD4" w14:textId="54909E43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4B145EC9" w14:textId="678514D1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777C80EC" w14:textId="7E6AC642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6144BACD" w14:textId="24BF28CF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48D5AF9" w14:textId="4DE7F120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61A3D54" w14:textId="6FE791E6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21D50B35" w14:textId="77777777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697F5F5A" w14:textId="5679F69B" w:rsidR="00AF1C0D" w:rsidRPr="00E1594D" w:rsidRDefault="00AF1C0D" w:rsidP="00E1594D">
            <w:pPr>
              <w:spacing w:before="40" w:after="40" w:line="271" w:lineRule="auto"/>
              <w:rPr>
                <w:rFonts w:ascii="Arial" w:hAnsi="Arial" w:cs="Arial"/>
              </w:rPr>
            </w:pPr>
          </w:p>
          <w:p w14:paraId="1FF67C44" w14:textId="77777777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311A9D6E" w14:textId="3A11BACD" w:rsidR="00D95CBA" w:rsidRPr="00E1594D" w:rsidRDefault="00AF1C0D" w:rsidP="00D95CBA">
            <w:pPr>
              <w:pStyle w:val="Akapitzlist"/>
              <w:numPr>
                <w:ilvl w:val="0"/>
                <w:numId w:val="3"/>
              </w:numPr>
              <w:spacing w:before="40" w:after="40" w:line="271" w:lineRule="auto"/>
              <w:ind w:left="303" w:hanging="27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Zaplanowane w ramach projektu działania wynikają z aktualnej  sytuacji epidemiologicznej. Są skierowane na zapobieganie, przeciwdziałanie i zwalczanie pandemii COVID-19, wywołanej </w:t>
            </w:r>
            <w:proofErr w:type="spellStart"/>
            <w:r w:rsidRPr="00D95CBA">
              <w:rPr>
                <w:rFonts w:ascii="Arial" w:hAnsi="Arial" w:cs="Arial"/>
              </w:rPr>
              <w:t>koronawirusem</w:t>
            </w:r>
            <w:proofErr w:type="spellEnd"/>
            <w:r w:rsidRPr="00D95CBA">
              <w:rPr>
                <w:rFonts w:ascii="Arial" w:hAnsi="Arial" w:cs="Arial"/>
              </w:rPr>
              <w:t xml:space="preserve"> SARS-CoV-2.</w:t>
            </w:r>
          </w:p>
          <w:p w14:paraId="0A4E7F2D" w14:textId="73EDD34A" w:rsidR="00AF1C0D" w:rsidRPr="00D95CBA" w:rsidRDefault="00AF1C0D" w:rsidP="00D95CBA">
            <w:pPr>
              <w:pStyle w:val="Akapitzlist"/>
              <w:numPr>
                <w:ilvl w:val="0"/>
                <w:numId w:val="3"/>
              </w:numPr>
              <w:spacing w:line="271" w:lineRule="auto"/>
              <w:ind w:left="303" w:hanging="27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Okres realizacji projektu trwa nie dłużej niż do 31.12.2020 r. </w:t>
            </w:r>
            <w:r w:rsidRPr="00D95CBA">
              <w:rPr>
                <w:rFonts w:ascii="Arial" w:hAnsi="Arial" w:cs="Arial"/>
              </w:rPr>
              <w:br/>
              <w:t>W uzasadnionych przypadkach na etapie realizacji projektu na wniosek lub za zgodą IP, dopuszcza się możliwość odstępstwa w zakresie warunku zakończenia projektu do 31.12.2020 roku.</w:t>
            </w:r>
          </w:p>
        </w:tc>
        <w:tc>
          <w:tcPr>
            <w:tcW w:w="3827" w:type="dxa"/>
            <w:shd w:val="clear" w:color="auto" w:fill="auto"/>
          </w:tcPr>
          <w:p w14:paraId="1BF1AC93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21765274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5345F7D1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3E40F84C" w14:textId="50C03AA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01611F2" w14:textId="77777777" w:rsidR="00AF1C0D" w:rsidRPr="00D95CBA" w:rsidRDefault="00AF1C0D" w:rsidP="00D95CB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6D501B2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0CEC0D30" w14:textId="53BEB93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Ad.1</w:t>
            </w:r>
          </w:p>
          <w:p w14:paraId="59EF7069" w14:textId="5CB18EDC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We wniosku o dofinansowanie muszą znaleźć się zapisy potwierdzające, iż zaplanowane w ramach projektu działania wynikają z aktualnej  sytuacji epidemiologicznej oraz skierowane na zapobieganie, przeciwdziałanie i zwalczanie pandemii COVID-19, wywołanej </w:t>
            </w:r>
            <w:proofErr w:type="spellStart"/>
            <w:r w:rsidRPr="00D95CBA">
              <w:rPr>
                <w:rFonts w:ascii="Arial" w:hAnsi="Arial" w:cs="Arial"/>
              </w:rPr>
              <w:t>koronawirusem</w:t>
            </w:r>
            <w:proofErr w:type="spellEnd"/>
            <w:r w:rsidRPr="00D95CBA">
              <w:rPr>
                <w:rFonts w:ascii="Arial" w:hAnsi="Arial" w:cs="Arial"/>
              </w:rPr>
              <w:t xml:space="preserve"> SARS-CoV-2.</w:t>
            </w:r>
          </w:p>
          <w:p w14:paraId="010624A5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6AEAA0A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8FBEB43" w14:textId="77E4125E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Ad. 2</w:t>
            </w:r>
          </w:p>
          <w:p w14:paraId="337D2F2D" w14:textId="77777777" w:rsidR="00D95CBA" w:rsidRPr="00D95CBA" w:rsidRDefault="00D95CBA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D95CBA">
              <w:rPr>
                <w:rFonts w:ascii="Arial" w:hAnsi="Arial" w:cs="Arial"/>
              </w:rPr>
              <w:t>W ramach kryterium oceniane będzie czy okres realizacji projektu, w zakresie rzeczowym i finansowym, wskazany we wniosku o dofinansowanie, mieści się w przedziale czasowym kwalifikowalności wskazanym w niniejszym kryterium.</w:t>
            </w:r>
          </w:p>
          <w:p w14:paraId="64878FE9" w14:textId="77777777" w:rsidR="00D95CBA" w:rsidRPr="00D95CBA" w:rsidRDefault="00D95CBA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Ograniczenie terminu zakończenia projektu pozwoli na jego terminowe rozliczenie.</w:t>
            </w:r>
          </w:p>
          <w:p w14:paraId="3FA8D12F" w14:textId="42F0B53A" w:rsidR="00D95CBA" w:rsidRPr="00D95CBA" w:rsidRDefault="00D95CBA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D95CBA">
              <w:rPr>
                <w:rFonts w:ascii="Arial" w:hAnsi="Arial" w:cs="Arial"/>
                <w:bCs/>
                <w:lang w:bidi="pl-PL"/>
              </w:rPr>
              <w:t>.</w:t>
            </w:r>
          </w:p>
          <w:p w14:paraId="4A6DD55C" w14:textId="056F2642" w:rsidR="00D95CBA" w:rsidRDefault="00D95CBA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D95CBA">
              <w:rPr>
                <w:rFonts w:ascii="Arial" w:hAnsi="Arial" w:cs="Arial"/>
                <w:bCs/>
                <w:lang w:bidi="pl-PL"/>
              </w:rPr>
              <w:lastRenderedPageBreak/>
              <w:t>Warunek weryfikowany będzie na podstawie zapisów wniosku o dofinansowanie m. in w  cz. A.1.</w:t>
            </w:r>
          </w:p>
          <w:p w14:paraId="141B61DC" w14:textId="7985EB04" w:rsidR="00D814D2" w:rsidRDefault="00D814D2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</w:p>
          <w:p w14:paraId="2195FE34" w14:textId="1245CD36" w:rsidR="00D814D2" w:rsidRDefault="00D814D2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</w:p>
          <w:p w14:paraId="4AF198B1" w14:textId="38875906" w:rsidR="00D95CBA" w:rsidRPr="00D814D2" w:rsidRDefault="00D814D2" w:rsidP="00D814D2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FE0A60">
              <w:rPr>
                <w:rFonts w:ascii="Arial" w:hAnsi="Arial" w:cs="Arial"/>
                <w:bCs/>
                <w:lang w:bidi="pl-PL"/>
              </w:rPr>
              <w:t xml:space="preserve">Aby kryterium zgodność wsparcia zostało uznane za spełnione konieczny jest spełnienie wszystkich ww. warunków (pkt od 1 </w:t>
            </w:r>
            <w:r>
              <w:rPr>
                <w:rFonts w:ascii="Arial" w:hAnsi="Arial" w:cs="Arial"/>
                <w:bCs/>
                <w:lang w:bidi="pl-PL"/>
              </w:rPr>
              <w:t>i 2</w:t>
            </w:r>
            <w:r w:rsidRPr="00FE0A60">
              <w:rPr>
                <w:rFonts w:ascii="Arial" w:hAnsi="Arial" w:cs="Arial"/>
                <w:bCs/>
                <w:lang w:bidi="pl-PL"/>
              </w:rPr>
              <w:t>).</w:t>
            </w:r>
          </w:p>
        </w:tc>
      </w:tr>
    </w:tbl>
    <w:p w14:paraId="6BE1F8C3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57113F82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4BBE4301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5D1D62F7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119"/>
        <w:gridCol w:w="3543"/>
      </w:tblGrid>
      <w:tr w:rsidR="00AF1C0D" w:rsidRPr="00D95CBA" w14:paraId="503A5989" w14:textId="77777777" w:rsidTr="009E3EA9">
        <w:trPr>
          <w:tblHeader/>
        </w:trPr>
        <w:tc>
          <w:tcPr>
            <w:tcW w:w="9214" w:type="dxa"/>
            <w:gridSpan w:val="4"/>
          </w:tcPr>
          <w:p w14:paraId="4B6A83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wykonalności</w:t>
            </w:r>
          </w:p>
        </w:tc>
      </w:tr>
      <w:tr w:rsidR="00AF1C0D" w:rsidRPr="00D95CBA" w14:paraId="01DE6DC1" w14:textId="77777777" w:rsidTr="009E3EA9">
        <w:trPr>
          <w:tblHeader/>
        </w:trPr>
        <w:tc>
          <w:tcPr>
            <w:tcW w:w="709" w:type="dxa"/>
          </w:tcPr>
          <w:p w14:paraId="6989BF73" w14:textId="22C26D28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</w:tc>
        <w:tc>
          <w:tcPr>
            <w:tcW w:w="1843" w:type="dxa"/>
            <w:shd w:val="clear" w:color="auto" w:fill="auto"/>
          </w:tcPr>
          <w:p w14:paraId="6482811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3119" w:type="dxa"/>
            <w:shd w:val="clear" w:color="auto" w:fill="auto"/>
          </w:tcPr>
          <w:p w14:paraId="7D9EE87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543" w:type="dxa"/>
          </w:tcPr>
          <w:p w14:paraId="5448A49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4AC158E0" w14:textId="77777777" w:rsidTr="009E3EA9">
        <w:tc>
          <w:tcPr>
            <w:tcW w:w="709" w:type="dxa"/>
          </w:tcPr>
          <w:p w14:paraId="4D252A2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5CE037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prawna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6B68B889" w14:textId="17E26C34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prawodawstwem wspólnotowym oraz krajowym, w tym przepisami ustawy z dnia 29 stycznia 2004 r. Prawo zamówień publicznych.</w:t>
            </w:r>
          </w:p>
          <w:p w14:paraId="2B7C4FB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</w:tcPr>
          <w:p w14:paraId="5B0AE15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4B73B9D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1AD7B3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675DE95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18CCA291" w14:textId="729373A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</w:t>
            </w:r>
            <w:r w:rsidR="00D814D2">
              <w:rPr>
                <w:rFonts w:ascii="Arial" w:eastAsia="MyriadPro-Regular" w:hAnsi="Arial" w:cs="Arial"/>
                <w:b/>
              </w:rPr>
              <w:t xml:space="preserve"> </w:t>
            </w:r>
            <w:r w:rsidRPr="00D95CBA">
              <w:rPr>
                <w:rFonts w:ascii="Arial" w:eastAsia="MyriadPro-Regular" w:hAnsi="Arial" w:cs="Arial"/>
                <w:b/>
              </w:rPr>
              <w:t>informacje/zalecenia</w:t>
            </w:r>
          </w:p>
          <w:p w14:paraId="7D855BDB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highlight w:val="yellow"/>
              </w:rPr>
            </w:pPr>
          </w:p>
          <w:p w14:paraId="0021CFD5" w14:textId="645DC41B" w:rsidR="00AF1C0D" w:rsidRPr="00D95CBA" w:rsidRDefault="00AF1C0D" w:rsidP="00E1594D">
            <w:pPr>
              <w:pStyle w:val="Akapitzlist"/>
              <w:spacing w:line="271" w:lineRule="auto"/>
              <w:ind w:left="0" w:firstLine="0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Projekt musi być zgodny </w:t>
            </w:r>
            <w:r w:rsidRPr="00D95CBA">
              <w:rPr>
                <w:rFonts w:ascii="Arial" w:hAnsi="Arial" w:cs="Arial"/>
              </w:rPr>
              <w:br/>
              <w:t xml:space="preserve">z prawodawstwem wspólnotowym </w:t>
            </w:r>
            <w:r w:rsidRPr="00D95CBA">
              <w:rPr>
                <w:rFonts w:ascii="Arial" w:hAnsi="Arial" w:cs="Arial"/>
              </w:rPr>
              <w:br/>
              <w:t>i krajowym, w tym w szczególności zgodne z prawem zamówień publicznych (dotyczy to podmiotów, które zgodnie z ustawą z dnia 29 stycznia 2004 r. Prawo zamówień publicznych (PZP) są zobowiązane do stosowania odpowiedniego trybu realizacji zamówienia publicznego.</w:t>
            </w:r>
          </w:p>
          <w:p w14:paraId="19B46190" w14:textId="37E70C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</w:r>
            <w:r w:rsidRPr="00D95CBA">
              <w:rPr>
                <w:rFonts w:ascii="Arial" w:hAnsi="Arial" w:cs="Arial"/>
              </w:rPr>
              <w:lastRenderedPageBreak/>
              <w:t>o dofinansowanie projektu i/lub Oświadczenia.</w:t>
            </w:r>
          </w:p>
          <w:p w14:paraId="380FA1D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1627259A" w14:textId="77777777" w:rsidTr="009E3EA9">
        <w:tc>
          <w:tcPr>
            <w:tcW w:w="709" w:type="dxa"/>
          </w:tcPr>
          <w:p w14:paraId="767B6F0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7860323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wymogami pomocy publicznej</w:t>
            </w:r>
          </w:p>
        </w:tc>
        <w:tc>
          <w:tcPr>
            <w:tcW w:w="3119" w:type="dxa"/>
          </w:tcPr>
          <w:p w14:paraId="1D7368C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regułami pomocy publicznej i/lub pomocy de minimis</w:t>
            </w:r>
          </w:p>
        </w:tc>
        <w:tc>
          <w:tcPr>
            <w:tcW w:w="3543" w:type="dxa"/>
          </w:tcPr>
          <w:p w14:paraId="6F87A3C9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>Jeżeli dotyczy: spełnienie kryterium jest konieczne do przyznania dofinansowania.</w:t>
            </w:r>
          </w:p>
          <w:p w14:paraId="41A33BC6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 xml:space="preserve">Projekty niespełniające kryterium </w:t>
            </w:r>
            <w:r w:rsidRPr="00D95CBA">
              <w:rPr>
                <w:rFonts w:ascii="Arial" w:hAnsi="Arial" w:cs="Arial"/>
              </w:rPr>
              <w:t>kierowane są do poprawy lub uzupełnienia.</w:t>
            </w:r>
          </w:p>
          <w:p w14:paraId="2E38E82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>Ocena spełniania kryterium polega na przypisaniu wartości logicznych „tak”, „nie”, „nie dotyczy”.</w:t>
            </w:r>
          </w:p>
          <w:p w14:paraId="583010F7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4707AEEB" w14:textId="2DF3C498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</w:t>
            </w:r>
            <w:r w:rsidR="00D814D2">
              <w:rPr>
                <w:rFonts w:ascii="Arial" w:eastAsia="MyriadPro-Regular" w:hAnsi="Arial" w:cs="Arial"/>
                <w:b/>
              </w:rPr>
              <w:t xml:space="preserve"> </w:t>
            </w:r>
            <w:r w:rsidRPr="00D95CBA">
              <w:rPr>
                <w:rFonts w:ascii="Arial" w:eastAsia="MyriadPro-Regular" w:hAnsi="Arial" w:cs="Arial"/>
                <w:b/>
              </w:rPr>
              <w:t>informacje/zalecenia</w:t>
            </w:r>
          </w:p>
          <w:p w14:paraId="0CCE496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contextualSpacing/>
              <w:rPr>
                <w:rFonts w:ascii="Arial" w:eastAsia="MyriadPro-Regular" w:hAnsi="Arial" w:cs="Arial"/>
              </w:rPr>
            </w:pPr>
          </w:p>
          <w:p w14:paraId="60E21089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>Podstawą prawną udzielania pomocy publicznej/ de minimis w ramach przedmiotowego naboru (o ile występuje są następujące akty prawne:</w:t>
            </w:r>
          </w:p>
          <w:p w14:paraId="5BA1531A" w14:textId="77777777" w:rsidR="00AF1C0D" w:rsidRPr="00D95CBA" w:rsidRDefault="00AF1C0D" w:rsidP="00D95CB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1" w:lineRule="auto"/>
              <w:ind w:left="270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>rozporządzenie Ministra Funduszy i Polityki Regionalnej z dnia 28 kwietnia 2020 r.  w sprawie udzielania pomocy w formie dotacji lub pomocy zwrotnej w ramach programów operacyjnych na lata 2014–2020 w celu wspierania polskiej gospodarki w związku z wystąpieniem pandemii COVID-19 – dofinansowanie będzie wówczas stanowiło pomoc publiczną, udzielaną zgodnie Komunikatem Komisji Tymczasowe ramy środków pomocy państwa w celu wsparcia gospodarki w kontekście trwającej epidemii COVID-19 (program pomocowy nr SA.57015 (2020/N)), lub</w:t>
            </w:r>
          </w:p>
          <w:p w14:paraId="56FDE589" w14:textId="77777777" w:rsidR="00AF1C0D" w:rsidRPr="00D95CBA" w:rsidRDefault="00AF1C0D" w:rsidP="00D95CB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1" w:lineRule="auto"/>
              <w:ind w:left="270" w:hanging="270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rozporządzenie Ministra Infrastruktury i Rozwoju z dnia </w:t>
            </w:r>
            <w:r w:rsidRPr="00D95CBA">
              <w:rPr>
                <w:rFonts w:ascii="Arial" w:hAnsi="Arial" w:cs="Arial"/>
                <w:color w:val="000000"/>
              </w:rPr>
              <w:lastRenderedPageBreak/>
              <w:t>19 marca 2015 r. w sprawie udzielania pomocy de minimis w ramach regionalnych programów operacyjnych na lata 2014-2020 – dofinansowanie będzie wówczas stanowiło pomoc de minimis, udzielaną zgodnie z Rozporządzeniem Komisji (UE) nr 1407/2013 z dnia 18 grudnia 2013 r. w sprawie stosowania art. 107 i 108 Traktatu o funkcjonowaniu Unii Europejskiej do pomocy de minimis.</w:t>
            </w:r>
          </w:p>
          <w:p w14:paraId="655B917C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04E91E4A" w14:textId="7D4FB653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Informacje nt. pomocy  publicznej i/lub pomocy de minimis w ramach przedmiotowego naboru znajdują się w części 4.2 </w:t>
            </w:r>
            <w:r w:rsidR="00C745AA">
              <w:rPr>
                <w:rFonts w:ascii="Arial" w:hAnsi="Arial" w:cs="Arial"/>
                <w:color w:val="000000"/>
              </w:rPr>
              <w:t xml:space="preserve">załącznika nr 1 do </w:t>
            </w:r>
            <w:r w:rsidRPr="00D95CBA">
              <w:rPr>
                <w:rFonts w:ascii="Arial" w:hAnsi="Arial" w:cs="Arial"/>
                <w:color w:val="000000"/>
              </w:rPr>
              <w:t>Wezwania do złożenia wniosku o dofinansowanie jak i w samej Instrukcji wypełniania wniosku o dofinansowanie w ramach RPO WZ 2014-2020 stanowiącą załącznik nr 6 do Wezwania do złożenia wniosku o dofinasowanie.</w:t>
            </w:r>
          </w:p>
          <w:p w14:paraId="7E3BA0FF" w14:textId="27654B03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  <w:color w:val="000000"/>
              </w:rPr>
              <w:br/>
              <w:t xml:space="preserve">o dofinansowanie projektu, </w:t>
            </w:r>
            <w:r w:rsidRPr="00D95CBA">
              <w:rPr>
                <w:rFonts w:ascii="Arial" w:hAnsi="Arial" w:cs="Arial"/>
                <w:color w:val="000000"/>
              </w:rPr>
              <w:br/>
              <w:t>w szczególności na podstawie  części A.12</w:t>
            </w:r>
            <w:r w:rsidR="00A357FB">
              <w:rPr>
                <w:rFonts w:ascii="Arial" w:hAnsi="Arial" w:cs="Arial"/>
                <w:color w:val="000000"/>
              </w:rPr>
              <w:t xml:space="preserve"> i G.10</w:t>
            </w:r>
            <w:r w:rsidRPr="00D95CBA">
              <w:rPr>
                <w:rFonts w:ascii="Arial" w:hAnsi="Arial" w:cs="Arial"/>
                <w:color w:val="000000"/>
              </w:rPr>
              <w:t xml:space="preserve"> wniosku oraz budżetu projektu. Prawdziwość oświadczenia Beneficjenta dot. poziomu otrzymanej pomocy de </w:t>
            </w:r>
            <w:r w:rsidRPr="008A48AD">
              <w:rPr>
                <w:rFonts w:ascii="Arial" w:hAnsi="Arial" w:cs="Arial"/>
                <w:color w:val="000000"/>
              </w:rPr>
              <w:t>minimis</w:t>
            </w:r>
            <w:r w:rsidR="00A357FB" w:rsidRPr="008A48AD">
              <w:rPr>
                <w:rFonts w:ascii="Arial" w:hAnsi="Arial" w:cs="Arial"/>
                <w:color w:val="000000"/>
              </w:rPr>
              <w:t xml:space="preserve"> </w:t>
            </w:r>
            <w:r w:rsidR="00A357FB" w:rsidRPr="00DC018F">
              <w:rPr>
                <w:rFonts w:ascii="Arial" w:hAnsi="Arial" w:cs="Arial"/>
                <w:color w:val="000000"/>
              </w:rPr>
              <w:t xml:space="preserve">oraz </w:t>
            </w:r>
            <w:r w:rsidR="00A357FB" w:rsidRPr="00DC018F">
              <w:rPr>
                <w:rFonts w:ascii="Arial" w:hAnsi="Arial" w:cs="Arial"/>
              </w:rPr>
              <w:t>pomocy publicznej na podstawie</w:t>
            </w:r>
            <w:r w:rsidR="00A357FB" w:rsidRPr="008A48AD">
              <w:rPr>
                <w:rFonts w:ascii="Arial" w:hAnsi="Arial" w:cs="Arial"/>
              </w:rPr>
              <w:t xml:space="preserve"> </w:t>
            </w:r>
            <w:r w:rsidR="00A357FB" w:rsidRPr="00DC018F">
              <w:rPr>
                <w:rFonts w:ascii="Arial" w:hAnsi="Arial" w:cs="Arial"/>
              </w:rPr>
              <w:t xml:space="preserve">Rozporządzenia Ministra Funduszy i Polityki Regionalnej z dnia 28 kwietnia 2020 r. w sprawie udzielania pomocy w formie dotacji lub pomocy zwrotnej w ramach programów operacyjnych na lata </w:t>
            </w:r>
            <w:r w:rsidR="00A357FB" w:rsidRPr="00DC018F">
              <w:rPr>
                <w:rFonts w:ascii="Arial" w:hAnsi="Arial" w:cs="Arial"/>
              </w:rPr>
              <w:lastRenderedPageBreak/>
              <w:t>2014–2020 w celu wspierania polskiej gospodarki w związku z wystąpieniem pandemii COVID-19</w:t>
            </w:r>
            <w:r w:rsidR="00A357FB" w:rsidRPr="009836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95CBA">
              <w:rPr>
                <w:rFonts w:ascii="Arial" w:hAnsi="Arial" w:cs="Arial"/>
                <w:color w:val="000000"/>
              </w:rPr>
              <w:t xml:space="preserve"> (na dzień publikacji wniosku) – jeżeli dotyczy – zostanie dodatkowo zweryfikowana w ogólnodostępnym systemie udostępniania danych </w:t>
            </w:r>
            <w:r w:rsidRPr="00D95CBA">
              <w:rPr>
                <w:rFonts w:ascii="Arial" w:hAnsi="Arial" w:cs="Arial"/>
                <w:color w:val="000000"/>
              </w:rPr>
              <w:br/>
              <w:t>o pomocy publicznej SUDOP (</w:t>
            </w:r>
            <w:r w:rsidRPr="00D95CBA">
              <w:rPr>
                <w:rFonts w:ascii="Arial" w:hAnsi="Arial" w:cs="Arial"/>
                <w:color w:val="0000FF"/>
              </w:rPr>
              <w:t>https://sudop.uokik.gov.pl/home)</w:t>
            </w:r>
            <w:r w:rsidRPr="00D95CBA">
              <w:rPr>
                <w:rFonts w:ascii="Arial" w:hAnsi="Arial" w:cs="Arial"/>
              </w:rPr>
              <w:t>.</w:t>
            </w:r>
          </w:p>
          <w:p w14:paraId="509C459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AF1C0D" w:rsidRPr="00D95CBA" w14:paraId="481B4873" w14:textId="77777777" w:rsidTr="009E3EA9">
        <w:tc>
          <w:tcPr>
            <w:tcW w:w="709" w:type="dxa"/>
          </w:tcPr>
          <w:p w14:paraId="76DA33B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2BFE410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Zdolność organizacyjno-operacyjna</w:t>
            </w:r>
          </w:p>
        </w:tc>
        <w:tc>
          <w:tcPr>
            <w:tcW w:w="3119" w:type="dxa"/>
          </w:tcPr>
          <w:p w14:paraId="541286A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Beneficjent zapewni do realizacji projektu i jego obsługi  odpowiednio wykwalifikowaną kadrę. Beneficjent dysponuje odpowiednim potencjałem organizacyjnym i technicznym. Ze względu na charakterystykę udzielanego wsparcia w ramach trybu nadzwyczajnego tj. przedsięwzięć związanych walką i zapobieganiem COVID-19 poprzez wskazane przez Zarząd Województwa Zachodniopomorskiego podmioty, kryterium uznaje się automatycznie za spełnione w części dotyczącej potencjału organizacyjnego i technicznego .</w:t>
            </w:r>
          </w:p>
          <w:p w14:paraId="65C3D8C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25613C8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1E5B5A1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19BD8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2CAD7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B6EEEBC" w14:textId="77777777" w:rsidR="00926492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  <w:r w:rsidRPr="00D95CBA">
              <w:rPr>
                <w:rFonts w:ascii="Arial" w:hAnsi="Arial" w:cs="Arial"/>
              </w:rPr>
              <w:t xml:space="preserve"> </w:t>
            </w:r>
          </w:p>
          <w:p w14:paraId="7AA7933C" w14:textId="0C22892D" w:rsidR="00AF1C0D" w:rsidRPr="00D95CBA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przypadku podmiotów wskazanych przez Zarząd Województwa Zachodniopomorskiego kryterium uznaje się automatycznie za spełnione w zakresie potencjału organizacyjnego i technicznego. Oznacza to, iż Projektodawca nie jest zobowiązany do zawierania żadnych informacji w tym zakresie we wniosku o dofinasowanie</w:t>
            </w:r>
            <w:r w:rsidR="00544DA1">
              <w:rPr>
                <w:rFonts w:ascii="Arial" w:hAnsi="Arial" w:cs="Arial"/>
              </w:rPr>
              <w:t>.</w:t>
            </w:r>
          </w:p>
          <w:p w14:paraId="09C85C63" w14:textId="77777777" w:rsidR="00AF1C0D" w:rsidRPr="00D95CBA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</w:p>
          <w:p w14:paraId="668CF18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</w:rPr>
              <w:t xml:space="preserve">Projektodawca jest jednak zobowiązany do wskazania we wniosku odpowiednich informacji z zakresu zapewnienia odpowiedniego potencjału co do  obsługi projektu, w tym m.in. personelu do rozliczenia go. Zakres niezbędnych informacji, które projektodawca musi </w:t>
            </w:r>
            <w:r w:rsidRPr="00D95CBA">
              <w:rPr>
                <w:rFonts w:ascii="Arial" w:hAnsi="Arial" w:cs="Arial"/>
              </w:rPr>
              <w:lastRenderedPageBreak/>
              <w:t xml:space="preserve">przedstawić znajduje się w </w:t>
            </w:r>
            <w:r w:rsidRPr="00D95CBA">
              <w:rPr>
                <w:rFonts w:ascii="Arial" w:hAnsi="Arial" w:cs="Arial"/>
                <w:color w:val="000000"/>
              </w:rPr>
              <w:t>Instrukcji wypełniania wniosku o dofinansowanie w ramach RPO WZ 2014-2020 stanowiącą załącznik nr 6 do Wezwania do złożenia wniosku o dofinasowanie</w:t>
            </w:r>
            <w:r w:rsidRPr="00D95CBA">
              <w:rPr>
                <w:rFonts w:ascii="Arial" w:hAnsi="Arial" w:cs="Arial"/>
              </w:rPr>
              <w:t>.</w:t>
            </w:r>
          </w:p>
        </w:tc>
      </w:tr>
      <w:tr w:rsidR="00AF1C0D" w:rsidRPr="00D95CBA" w14:paraId="59308B2C" w14:textId="77777777" w:rsidTr="009E3EA9">
        <w:tc>
          <w:tcPr>
            <w:tcW w:w="709" w:type="dxa"/>
          </w:tcPr>
          <w:p w14:paraId="59B72D4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6351044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Zdolność finansowa</w:t>
            </w:r>
          </w:p>
        </w:tc>
        <w:tc>
          <w:tcPr>
            <w:tcW w:w="3119" w:type="dxa"/>
          </w:tcPr>
          <w:p w14:paraId="361D67C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Kondycja finansowa Beneficjenta na dzień złożenia wniosku o dofinansowanie gwarantuje osiągnięcie deklarowanych produktów lub rezultatów, zgodnie z deklarowanym planem finansowym i w terminie określonym we wniosku o dofinansowanie.</w:t>
            </w:r>
          </w:p>
          <w:p w14:paraId="2122937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  <w:p w14:paraId="4680C84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58F0EA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6C32CB0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73A2BC2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51825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A50DB00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1AEE72F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48BCE051" w14:textId="6F45854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</w:rPr>
              <w:t>W przypadku podmiotów wskazanych przez Zarząd Województwa Zachodniopomorskiego kryterium uznaje się automatycznie za spełnione.</w:t>
            </w:r>
          </w:p>
          <w:p w14:paraId="10F66FE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</w:tbl>
    <w:p w14:paraId="3657FA0A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6820306A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35EE4A18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AF1C0D" w:rsidRPr="00D95CBA" w14:paraId="5B2C4A58" w14:textId="77777777" w:rsidTr="009E3EA9">
        <w:trPr>
          <w:tblHeader/>
        </w:trPr>
        <w:tc>
          <w:tcPr>
            <w:tcW w:w="9214" w:type="dxa"/>
            <w:gridSpan w:val="4"/>
          </w:tcPr>
          <w:p w14:paraId="119D50A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administracyjności</w:t>
            </w:r>
          </w:p>
        </w:tc>
      </w:tr>
      <w:tr w:rsidR="00AF1C0D" w:rsidRPr="00D95CBA" w14:paraId="1AF8722E" w14:textId="77777777" w:rsidTr="009E3EA9">
        <w:trPr>
          <w:tblHeader/>
        </w:trPr>
        <w:tc>
          <w:tcPr>
            <w:tcW w:w="709" w:type="dxa"/>
          </w:tcPr>
          <w:p w14:paraId="4D2D01D6" w14:textId="5916E9C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</w:tc>
        <w:tc>
          <w:tcPr>
            <w:tcW w:w="1843" w:type="dxa"/>
            <w:shd w:val="clear" w:color="auto" w:fill="auto"/>
          </w:tcPr>
          <w:p w14:paraId="52AC4FD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  <w:shd w:val="clear" w:color="auto" w:fill="auto"/>
          </w:tcPr>
          <w:p w14:paraId="378021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4988AA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51AA0861" w14:textId="77777777" w:rsidTr="009E3EA9">
        <w:tc>
          <w:tcPr>
            <w:tcW w:w="709" w:type="dxa"/>
          </w:tcPr>
          <w:p w14:paraId="48411E2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14:paraId="052DECE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Intensywność wsparcia</w:t>
            </w:r>
          </w:p>
        </w:tc>
        <w:tc>
          <w:tcPr>
            <w:tcW w:w="2835" w:type="dxa"/>
          </w:tcPr>
          <w:p w14:paraId="4DE4FDC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Wnioskowana kwota i poziom wsparcia są zgodne z zapisami Wezwania do złożenia wniosku.</w:t>
            </w:r>
          </w:p>
        </w:tc>
        <w:tc>
          <w:tcPr>
            <w:tcW w:w="3827" w:type="dxa"/>
          </w:tcPr>
          <w:p w14:paraId="64E8A22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4BA2348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8C5B7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41F38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CC91FA8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lastRenderedPageBreak/>
              <w:t>Dodatkowe informacje/zalecenia</w:t>
            </w:r>
          </w:p>
          <w:p w14:paraId="4AD07734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A79D371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Wnioskodawca zobowiązany jest określić poziom wsparcia zgodny </w:t>
            </w:r>
            <w:r w:rsidRPr="00D95CBA">
              <w:rPr>
                <w:rFonts w:ascii="Arial" w:hAnsi="Arial" w:cs="Arial"/>
              </w:rPr>
              <w:br/>
              <w:t>z zapisami Wezwania do złożenia wniosku.</w:t>
            </w:r>
          </w:p>
          <w:p w14:paraId="6EB16FD0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Maksymalny poziom dofinansowania projektu w ramach Działania 7.7 wynosi 100,0000000000% (w tym: poziom dofinansowania projektu ze środków EFS wynosi maksymalnie 90,0000000000% dofinansowania projektu ze środków budżetu państwa wynosi maksymalnie 10,0000000000%).</w:t>
            </w:r>
          </w:p>
          <w:p w14:paraId="281B6FA2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F96511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projektu. W ramach przedmiotowego kryterium oceniana będzie również spójność danych w tabelach G.6 i G.7.</w:t>
            </w:r>
          </w:p>
          <w:p w14:paraId="04B11ABA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podlega uzupełnieniu/ poprawie w zakresie prawidłowego określenia poziomu dofinansowania dla wydatków przewidzianych w projekcie.</w:t>
            </w:r>
          </w:p>
          <w:p w14:paraId="195AF65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268ACED7" w14:textId="77777777" w:rsidTr="009E3EA9">
        <w:tc>
          <w:tcPr>
            <w:tcW w:w="709" w:type="dxa"/>
          </w:tcPr>
          <w:p w14:paraId="03104CB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235C4D1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kwalifikowalnością wydatków</w:t>
            </w:r>
          </w:p>
        </w:tc>
        <w:tc>
          <w:tcPr>
            <w:tcW w:w="2835" w:type="dxa"/>
          </w:tcPr>
          <w:p w14:paraId="27065D2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Wydatki w projekcie są zgodne z </w:t>
            </w:r>
            <w:r w:rsidRPr="00D95CBA">
              <w:rPr>
                <w:rFonts w:ascii="Arial" w:eastAsia="Times New Roman" w:hAnsi="Arial" w:cs="Arial"/>
                <w:lang w:eastAsia="pl-PL"/>
              </w:rPr>
              <w:t>Wytycznymi w zakresie kwalifikowalności wydatków Europejskiego Funduszu Rozwoju Regionalnego, Europejskiego Funduszu Społecznego oraz Funduszu Spójności na lata 2014-2020</w:t>
            </w:r>
            <w:r w:rsidRPr="00D95CBA">
              <w:rPr>
                <w:rFonts w:ascii="Arial" w:hAnsi="Arial" w:cs="Arial"/>
              </w:rPr>
              <w:t>.</w:t>
            </w:r>
          </w:p>
          <w:p w14:paraId="3A314E7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Planowane wydatki są uzasadnione, niezbędne i adekwatne do zakresu merytorycznego projektu w tym opisu grupy docelowej i planowanego </w:t>
            </w:r>
            <w:r w:rsidRPr="00D95CBA">
              <w:rPr>
                <w:rFonts w:ascii="Arial" w:hAnsi="Arial" w:cs="Arial"/>
              </w:rPr>
              <w:lastRenderedPageBreak/>
              <w:t>wsparcia. Wydatki założone w projekcie  są  zgodne z katalogiem wydatków, limitami (w tym stawką ryczałtową  dla  kosztów pośrednich - jeśli dotyczy) oraz zasadami kwalifikowalności określonymi w Wezwaniu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(jeśli dotyczy). Poziom wydatków w ramach cross -financingu oraz środków trwałych jest  zgodny  z  poziomem tych wydatków wskazanym w Wezwaniu do złożenia wniosku.</w:t>
            </w:r>
          </w:p>
        </w:tc>
        <w:tc>
          <w:tcPr>
            <w:tcW w:w="3827" w:type="dxa"/>
          </w:tcPr>
          <w:p w14:paraId="109BA07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3D66E2E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F1B4ED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5ACA4A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0B34D7D6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0548DF5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7AC1791" w14:textId="3B04C25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 xml:space="preserve">o dofinansowanie projektu w odniesieniu do warunków </w:t>
            </w:r>
            <w:r w:rsidRPr="00D95CBA">
              <w:rPr>
                <w:rFonts w:ascii="Arial" w:hAnsi="Arial" w:cs="Arial"/>
              </w:rPr>
              <w:lastRenderedPageBreak/>
              <w:t xml:space="preserve">określonych w definicji przedmiotowego kryterium </w:t>
            </w:r>
            <w:proofErr w:type="spellStart"/>
            <w:r w:rsidRPr="00D95CBA">
              <w:rPr>
                <w:rFonts w:ascii="Arial" w:hAnsi="Arial" w:cs="Arial"/>
              </w:rPr>
              <w:t>tj</w:t>
            </w:r>
            <w:proofErr w:type="spellEnd"/>
            <w:r w:rsidRPr="00D95CBA">
              <w:rPr>
                <w:rFonts w:ascii="Arial" w:hAnsi="Arial" w:cs="Arial"/>
              </w:rPr>
              <w:t>:</w:t>
            </w:r>
          </w:p>
          <w:p w14:paraId="6372FBFE" w14:textId="0EA2DABD" w:rsidR="00CE5D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</w:rPr>
              <w:t xml:space="preserve">- czy są zgodne z właściwym </w:t>
            </w:r>
            <w:r w:rsidR="00CE5DBA" w:rsidRPr="00D95CBA">
              <w:rPr>
                <w:rFonts w:ascii="Arial" w:hAnsi="Arial" w:cs="Arial"/>
              </w:rPr>
              <w:t xml:space="preserve">katalogiem wydatków </w:t>
            </w:r>
            <w:r w:rsidR="00CE5DBA" w:rsidRPr="004C53D1">
              <w:rPr>
                <w:rFonts w:ascii="Arial" w:hAnsi="Arial" w:cs="Arial"/>
                <w:bCs/>
              </w:rPr>
              <w:t>wskazanym w typie operacji w SOOP RPO WZ</w:t>
            </w:r>
            <w:r w:rsidR="00CE5DBA">
              <w:rPr>
                <w:rFonts w:ascii="Arial" w:hAnsi="Arial" w:cs="Arial"/>
                <w:b/>
              </w:rPr>
              <w:t>;</w:t>
            </w:r>
          </w:p>
          <w:p w14:paraId="17F200D1" w14:textId="6F925E0A" w:rsidR="00490AE8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- </w:t>
            </w:r>
            <w:r w:rsidR="00490AE8" w:rsidRPr="00166957">
              <w:rPr>
                <w:rFonts w:ascii="Arial" w:hAnsi="Arial" w:cs="Arial"/>
              </w:rPr>
              <w:t xml:space="preserve">czy w projekcie nie zostały przekroczone właściwe limity środków trwałych i/lub cross-financingu, </w:t>
            </w:r>
          </w:p>
          <w:p w14:paraId="47390FDA" w14:textId="5E536374" w:rsidR="00490AE8" w:rsidRPr="00166957" w:rsidRDefault="00490AE8" w:rsidP="00E1594D">
            <w:pPr>
              <w:pStyle w:val="Akapitzlist"/>
              <w:spacing w:line="271" w:lineRule="auto"/>
              <w:ind w:left="0" w:firstLine="0"/>
              <w:jc w:val="left"/>
              <w:rPr>
                <w:rFonts w:ascii="Arial" w:hAnsi="Arial" w:cs="Arial"/>
                <w:kern w:val="32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166957">
              <w:rPr>
                <w:rFonts w:ascii="Arial" w:hAnsi="Arial" w:cs="Arial"/>
                <w:kern w:val="32"/>
              </w:rPr>
              <w:t xml:space="preserve">czy oświadczono, </w:t>
            </w:r>
            <w:r w:rsidRPr="00166957">
              <w:rPr>
                <w:rFonts w:ascii="Arial" w:eastAsia="Times New Roman" w:hAnsi="Arial" w:cs="Arial"/>
              </w:rPr>
              <w:t>że sprzęt, oraz pozostałe doposażenie i środki wskazane w projekcie zgodne są z przepisami krajowymi/wymaganiami/atestami i normami w zakresie dopuszczenia ich do stosowania na terenie Polski</w:t>
            </w:r>
          </w:p>
          <w:p w14:paraId="26599A43" w14:textId="04BB9EB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67FCBFD" w14:textId="77777777" w:rsidR="00AF1C0D" w:rsidRPr="00D95CBA" w:rsidRDefault="00AF1C0D" w:rsidP="00D95CBA">
            <w:pPr>
              <w:pStyle w:val="Akapitzlist"/>
              <w:numPr>
                <w:ilvl w:val="0"/>
                <w:numId w:val="5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b/>
                <w:kern w:val="32"/>
              </w:rPr>
            </w:pPr>
            <w:r w:rsidRPr="00D95CBA">
              <w:rPr>
                <w:rFonts w:ascii="Arial" w:hAnsi="Arial" w:cs="Arial"/>
              </w:rPr>
              <w:t>czy zastosowano odpowiednio uproszczone metody rozliczania wydatków (jeśli dotyczy);</w:t>
            </w:r>
          </w:p>
          <w:p w14:paraId="7FC1939B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- czy Projektodawca wskazał wszystkie niezbędne informacje aby moc uznać kwalifikowalność podatku VAT w projekcie (w tym wymagane przedstawienie uzasadnienia o braku prawnej możliwości odliczenia podatku VAT  w części F  wniosku(jeśli dotyczy).</w:t>
            </w:r>
          </w:p>
          <w:p w14:paraId="40489453" w14:textId="5D2E8E9B" w:rsidR="00AF1C0D" w:rsidRPr="00D95CBA" w:rsidRDefault="00AF1C0D" w:rsidP="00D95CBA">
            <w:pPr>
              <w:pStyle w:val="Tekstkomentarza"/>
              <w:spacing w:after="0" w:line="271" w:lineRule="auto"/>
              <w:rPr>
                <w:rFonts w:ascii="Arial" w:hAnsi="Arial" w:cs="Arial"/>
                <w:sz w:val="22"/>
                <w:szCs w:val="22"/>
              </w:rPr>
            </w:pPr>
            <w:r w:rsidRPr="00D95CBA">
              <w:rPr>
                <w:rFonts w:ascii="Arial" w:hAnsi="Arial" w:cs="Arial"/>
                <w:sz w:val="22"/>
                <w:szCs w:val="22"/>
              </w:rPr>
              <w:t xml:space="preserve">UWAGA! Dodatkowo </w:t>
            </w:r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t>prawdziwość oświadczenia na temat statusu jako podatnika podatku VAT  w części F wniosku dotyczące Beneficjenta/</w:t>
            </w:r>
            <w:r w:rsidR="00CE5DBA" w:rsidRPr="00D95CBA" w:rsidDel="00CE5DB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Realizatora  </w:t>
            </w:r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zostanie zweryfikowana na Portalu Podatkowym Ministerstwa Finansów </w:t>
            </w:r>
            <w:hyperlink r:id="rId7" w:history="1">
              <w:r w:rsidRPr="00D95CBA">
                <w:rPr>
                  <w:rStyle w:val="Hipercze"/>
                  <w:rFonts w:ascii="Arial" w:hAnsi="Arial" w:cs="Arial"/>
                  <w:sz w:val="22"/>
                  <w:szCs w:val="22"/>
                  <w:u w:val="none"/>
                </w:rPr>
                <w:t>https://www.podatki.gov.pl/wykaz-podatnikow-vat-wyszukiwarka/</w:t>
              </w:r>
            </w:hyperlink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t xml:space="preserve"> (na dzień weryfikacji przez IP kryterium).</w:t>
            </w:r>
          </w:p>
          <w:p w14:paraId="3B6F0719" w14:textId="5E21BC94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Niniejsza procedura nie ma zastosowania w przypadku, gdy zarówno Beneficjent jak </w:t>
            </w:r>
            <w:r w:rsidRPr="00D95CBA">
              <w:rPr>
                <w:rFonts w:ascii="Arial" w:hAnsi="Arial" w:cs="Arial"/>
                <w:color w:val="000000"/>
              </w:rPr>
              <w:br/>
              <w:t>i wszyscy Realizatorzy      oświadczają, że kwoty wskazane w szczegółowym budżecie projektu nie zawierają podatku VAT.</w:t>
            </w:r>
          </w:p>
          <w:p w14:paraId="2D7026D8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Dodatkowo w przypadku projektów z pomocą publiczną/ de minimis:</w:t>
            </w:r>
          </w:p>
          <w:p w14:paraId="428F015D" w14:textId="77777777" w:rsidR="00AF1C0D" w:rsidRPr="00D95CBA" w:rsidRDefault="00AF1C0D" w:rsidP="00D95CBA">
            <w:pPr>
              <w:pStyle w:val="Akapitzlist"/>
              <w:numPr>
                <w:ilvl w:val="0"/>
                <w:numId w:val="5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czy prawidłowo zostały oznaczone wydatki objęte pomocą publiczną/de minimis (zgodnie ze zidentyfikowanym w projekcie rodzajem pomocy – jeśli dotyczy);</w:t>
            </w:r>
          </w:p>
          <w:p w14:paraId="03341EE9" w14:textId="1F110AD0" w:rsidR="00AF1C0D" w:rsidRPr="00D95CBA" w:rsidRDefault="00AF1C0D" w:rsidP="00A357FB">
            <w:pPr>
              <w:pStyle w:val="Akapitzlist"/>
              <w:numPr>
                <w:ilvl w:val="0"/>
                <w:numId w:val="5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prawidłowość przedstawienia metodologii wyliczenia wartości wydatków objętych pomocą publiczną oraz pomocą de minimis, sposobu wyliczenia </w:t>
            </w:r>
            <w:r w:rsidR="00A357FB">
              <w:rPr>
                <w:rFonts w:ascii="Arial" w:hAnsi="Arial" w:cs="Arial"/>
              </w:rPr>
              <w:t xml:space="preserve"> </w:t>
            </w:r>
            <w:r w:rsidR="00A357FB" w:rsidRPr="00A357FB">
              <w:rPr>
                <w:rFonts w:ascii="Arial" w:hAnsi="Arial" w:cs="Arial"/>
              </w:rPr>
              <w:t>wskaźnika wydajności infrastruktur przy zidentyfikowaniu jak i braku zidentyfikowania</w:t>
            </w:r>
            <w:r w:rsidR="00A357FB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pomocy (jeśli dotyczy).</w:t>
            </w:r>
          </w:p>
          <w:p w14:paraId="0192871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6D5665C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może podlegać uzupełnieniu/poprawie w zakresie określonym powyżej.</w:t>
            </w:r>
          </w:p>
        </w:tc>
      </w:tr>
      <w:tr w:rsidR="00AF1C0D" w:rsidRPr="00D95CBA" w14:paraId="05ABA4D0" w14:textId="77777777" w:rsidTr="009E3EA9">
        <w:tc>
          <w:tcPr>
            <w:tcW w:w="709" w:type="dxa"/>
          </w:tcPr>
          <w:p w14:paraId="362DCF3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16736B4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warunkami realizacji wsparcia</w:t>
            </w:r>
          </w:p>
        </w:tc>
        <w:tc>
          <w:tcPr>
            <w:tcW w:w="2835" w:type="dxa"/>
          </w:tcPr>
          <w:p w14:paraId="64E6D3F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Wniosek został sporządzony zgodnie z uwarunkowaniami realizacji wsparcia wskazanymi przez IP w Wezwaniu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(np. zasady realizacji danej formy wsparcia).</w:t>
            </w:r>
          </w:p>
        </w:tc>
        <w:tc>
          <w:tcPr>
            <w:tcW w:w="3827" w:type="dxa"/>
          </w:tcPr>
          <w:p w14:paraId="065E706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700B697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00DB28EC" w14:textId="5F127FC8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 zgodą IP, na etapie realizacji projektu, dopuszcza się możliwość  odstępstwa od  zapisów Wezwania do złożenia wniosku w zakresie spełnienia przedmiotowego kryterium z uwagi na zmiany m.in. RPO WZ 2014-2020, przepisów prawa, SOOP RPO WZ 2014-2020, mających wpływ na założenia dotyczące uwarunkowań realizacji wsparcia.</w:t>
            </w:r>
          </w:p>
          <w:p w14:paraId="72BD9BE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6F12F9A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5FFA5E0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B8B5D1C" w14:textId="6F30E7E4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 ramach przedmiotowego kryterium wniosek weryfikowany jest </w:t>
            </w:r>
            <w:r w:rsidRPr="00D95CBA">
              <w:rPr>
                <w:rFonts w:ascii="Arial" w:hAnsi="Arial" w:cs="Arial"/>
              </w:rPr>
              <w:lastRenderedPageBreak/>
              <w:t xml:space="preserve">pod kątem zgodności z Wezwaniem do złożenia wniosku, w tym z warunkami realizacji wsparcia określonymi w załącznikach do Wezwania do złożenia wniosku </w:t>
            </w:r>
            <w:r w:rsidR="00490AE8">
              <w:rPr>
                <w:rFonts w:ascii="Arial" w:hAnsi="Arial" w:cs="Arial"/>
              </w:rPr>
              <w:t>nieokreślonych w innych kryteriach oceny</w:t>
            </w:r>
            <w:r w:rsidRPr="00D95CBA">
              <w:rPr>
                <w:rFonts w:ascii="Arial" w:hAnsi="Arial" w:cs="Arial"/>
              </w:rPr>
              <w:t>.</w:t>
            </w:r>
          </w:p>
          <w:p w14:paraId="2C7FFA1A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projektu.</w:t>
            </w:r>
          </w:p>
          <w:p w14:paraId="44AA85E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CDF82D9" w14:textId="423D1954" w:rsidR="00AF1C0D" w:rsidRPr="00D95CBA" w:rsidRDefault="00AF1C0D" w:rsidP="00490AE8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 xml:space="preserve">W ramach przedmiotowego kryterium wniosek podlega uzupełnieniu/poprawie w zakresie zgodności z warunkami realizacji wsparcia określonymi w </w:t>
            </w:r>
            <w:r w:rsidRPr="00D95CBA">
              <w:rPr>
                <w:rFonts w:ascii="Arial" w:hAnsi="Arial" w:cs="Arial"/>
              </w:rPr>
              <w:t>Wezwaniu do złożenia wniosku, w tym z warunkami realizacji wsparcia określonymi w załącznikach  do Wezwania do złożenia wniosku</w:t>
            </w:r>
            <w:r w:rsidR="00490AE8">
              <w:rPr>
                <w:rFonts w:ascii="Arial" w:hAnsi="Arial" w:cs="Arial"/>
              </w:rPr>
              <w:t xml:space="preserve"> nieokreślonych w innych kryteriach oceny</w:t>
            </w:r>
            <w:r w:rsidRPr="00D95CBA">
              <w:rPr>
                <w:rFonts w:ascii="Arial" w:hAnsi="Arial" w:cs="Arial"/>
              </w:rPr>
              <w:t>.</w:t>
            </w:r>
          </w:p>
        </w:tc>
      </w:tr>
      <w:tr w:rsidR="00AF1C0D" w:rsidRPr="00D95CBA" w14:paraId="724FAD18" w14:textId="77777777" w:rsidTr="009E3EA9">
        <w:tc>
          <w:tcPr>
            <w:tcW w:w="709" w:type="dxa"/>
          </w:tcPr>
          <w:p w14:paraId="24DE7B3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06296A3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Spójność wniosku </w:t>
            </w:r>
            <w:r w:rsidRPr="00D95CBA">
              <w:rPr>
                <w:rFonts w:ascii="Arial" w:hAnsi="Arial" w:cs="Arial"/>
              </w:rPr>
              <w:br/>
              <w:t>i załączników</w:t>
            </w:r>
          </w:p>
        </w:tc>
        <w:tc>
          <w:tcPr>
            <w:tcW w:w="2835" w:type="dxa"/>
          </w:tcPr>
          <w:p w14:paraId="7DDC57C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Opisy we wniosku oraz w załącznikach (jeżeli dotyczy) są ze sobą spójne i nie zawierają sprzecznych ze sobą kwestii.</w:t>
            </w:r>
          </w:p>
        </w:tc>
        <w:tc>
          <w:tcPr>
            <w:tcW w:w="3827" w:type="dxa"/>
            <w:shd w:val="clear" w:color="auto" w:fill="auto"/>
          </w:tcPr>
          <w:p w14:paraId="092170E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62F4F32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6A2129E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5529EF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1DA8A40D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69AA3D0B" w14:textId="63BD005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ramach przedmiotowego kryterium wniosek weryfikowany jest pod kątem spójności wniosku i załączników</w:t>
            </w:r>
          </w:p>
          <w:p w14:paraId="42F4C349" w14:textId="460D7581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Zapisy we wniosku o dofinansowanie projektu i załącznikach  winny być spójne, co oznacza, że nie może on zawierać rozbieżnych informacji, np. opisu zadań i budżetu, opisu i złożonych przez Wnioskodawcę oświadczeń, opisu i złożonych przez </w:t>
            </w:r>
            <w:r w:rsidRPr="00D95CBA">
              <w:rPr>
                <w:rFonts w:ascii="Arial" w:hAnsi="Arial" w:cs="Arial"/>
              </w:rPr>
              <w:lastRenderedPageBreak/>
              <w:t>wnioskodawcę załączników  (jeżeli dotyczy)</w:t>
            </w:r>
            <w:r w:rsidR="00B32539">
              <w:rPr>
                <w:rFonts w:ascii="Arial" w:hAnsi="Arial" w:cs="Arial"/>
              </w:rPr>
              <w:t>.</w:t>
            </w:r>
          </w:p>
          <w:p w14:paraId="42F49DC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 oraz załączników (jeżeli dotyczy).</w:t>
            </w:r>
          </w:p>
          <w:p w14:paraId="3D551E4D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</w:p>
          <w:p w14:paraId="05784F5C" w14:textId="64C3A80E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podlega uzupełnieniu/poprawie w zakresie spójności wniosku i załączników.</w:t>
            </w:r>
          </w:p>
          <w:p w14:paraId="738938A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</w:tbl>
    <w:p w14:paraId="75B05BBD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682FD9C3" w14:textId="77777777" w:rsidR="00AF1C0D" w:rsidRPr="00D95CBA" w:rsidRDefault="00AF1C0D" w:rsidP="00D95CBA">
      <w:pPr>
        <w:rPr>
          <w:rFonts w:ascii="Arial" w:hAnsi="Arial" w:cs="Arial"/>
        </w:rPr>
      </w:pPr>
    </w:p>
    <w:sectPr w:rsidR="00AF1C0D" w:rsidRPr="00D95C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3C880" w14:textId="77777777" w:rsidR="00AD56D0" w:rsidRDefault="00AD56D0" w:rsidP="00AF1C0D">
      <w:pPr>
        <w:spacing w:after="0" w:line="240" w:lineRule="auto"/>
      </w:pPr>
      <w:r>
        <w:separator/>
      </w:r>
    </w:p>
  </w:endnote>
  <w:endnote w:type="continuationSeparator" w:id="0">
    <w:p w14:paraId="7FED3900" w14:textId="77777777" w:rsidR="00AD56D0" w:rsidRDefault="00AD56D0" w:rsidP="00AF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83981" w14:textId="77777777" w:rsidR="00AD56D0" w:rsidRDefault="00AD56D0" w:rsidP="00AF1C0D">
      <w:pPr>
        <w:spacing w:after="0" w:line="240" w:lineRule="auto"/>
      </w:pPr>
      <w:r>
        <w:separator/>
      </w:r>
    </w:p>
  </w:footnote>
  <w:footnote w:type="continuationSeparator" w:id="0">
    <w:p w14:paraId="75E658C4" w14:textId="77777777" w:rsidR="00AD56D0" w:rsidRDefault="00AD56D0" w:rsidP="00AF1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B6855" w14:textId="602E7002" w:rsidR="00AF1C0D" w:rsidRPr="00AF1C0D" w:rsidRDefault="00AF1C0D" w:rsidP="00AF1C0D">
    <w:pPr>
      <w:pStyle w:val="Nagwek"/>
    </w:pPr>
    <w:r w:rsidRPr="00186895">
      <w:rPr>
        <w:noProof/>
        <w:lang w:eastAsia="pl-PL"/>
      </w:rPr>
      <w:drawing>
        <wp:inline distT="0" distB="0" distL="0" distR="0" wp14:anchorId="708BE600" wp14:editId="42036FB5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00B11"/>
    <w:multiLevelType w:val="hybridMultilevel"/>
    <w:tmpl w:val="0658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D7F76"/>
    <w:multiLevelType w:val="hybridMultilevel"/>
    <w:tmpl w:val="E17CCEAE"/>
    <w:lvl w:ilvl="0" w:tplc="8E56117A">
      <w:start w:val="1"/>
      <w:numFmt w:val="decimal"/>
      <w:lvlText w:val="%1)"/>
      <w:lvlJc w:val="left"/>
      <w:pPr>
        <w:ind w:left="1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4" w15:restartNumberingAfterBreak="0">
    <w:nsid w:val="4DE22633"/>
    <w:multiLevelType w:val="hybridMultilevel"/>
    <w:tmpl w:val="8DD0E13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B22"/>
    <w:rsid w:val="000A14FC"/>
    <w:rsid w:val="001A1830"/>
    <w:rsid w:val="00490AE8"/>
    <w:rsid w:val="00544DA1"/>
    <w:rsid w:val="008A48AD"/>
    <w:rsid w:val="00926492"/>
    <w:rsid w:val="00A357FB"/>
    <w:rsid w:val="00AD56D0"/>
    <w:rsid w:val="00AF1C0D"/>
    <w:rsid w:val="00B32539"/>
    <w:rsid w:val="00B53F6C"/>
    <w:rsid w:val="00C37685"/>
    <w:rsid w:val="00C41B22"/>
    <w:rsid w:val="00C745AA"/>
    <w:rsid w:val="00CD3C73"/>
    <w:rsid w:val="00CE5DBA"/>
    <w:rsid w:val="00D814D2"/>
    <w:rsid w:val="00D95CBA"/>
    <w:rsid w:val="00DC018F"/>
    <w:rsid w:val="00E1594D"/>
    <w:rsid w:val="00F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31F3"/>
  <w15:chartTrackingRefBased/>
  <w15:docId w15:val="{7E3A77A9-713D-4D01-84E3-6ACE5C59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C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1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C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1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C0D"/>
  </w:style>
  <w:style w:type="paragraph" w:styleId="Stopka">
    <w:name w:val="footer"/>
    <w:basedOn w:val="Normalny"/>
    <w:link w:val="StopkaZnak"/>
    <w:uiPriority w:val="99"/>
    <w:unhideWhenUsed/>
    <w:rsid w:val="00AF1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C0D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F1C0D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F1C0D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AF1C0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C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C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C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4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datki.gov.pl/wykaz-podatnikow-vat-wyszukiwar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19</Pages>
  <Words>3640</Words>
  <Characters>21842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13</cp:revision>
  <dcterms:created xsi:type="dcterms:W3CDTF">2020-07-20T11:39:00Z</dcterms:created>
  <dcterms:modified xsi:type="dcterms:W3CDTF">2020-08-03T06:05:00Z</dcterms:modified>
</cp:coreProperties>
</file>