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EC4A1" w14:textId="40905144" w:rsidR="009B2403" w:rsidRPr="00A769C3" w:rsidRDefault="00AD15D4" w:rsidP="00C54E9B">
      <w:pPr>
        <w:spacing w:line="360" w:lineRule="auto"/>
        <w:ind w:firstLine="720"/>
        <w:jc w:val="both"/>
        <w:rPr>
          <w:rFonts w:ascii="Arial" w:hAnsi="Arial" w:cs="Arial"/>
          <w:sz w:val="20"/>
          <w:szCs w:val="20"/>
        </w:rPr>
      </w:pPr>
      <w:r>
        <w:rPr>
          <w:b/>
          <w:bCs/>
          <w:noProof/>
          <w:color w:val="002060"/>
          <w:lang w:val="pl-PL"/>
        </w:rPr>
        <w:drawing>
          <wp:anchor distT="0" distB="0" distL="114300" distR="114300" simplePos="0" relativeHeight="251658240" behindDoc="0" locked="0" layoutInCell="1" allowOverlap="1" wp14:anchorId="74D174EF" wp14:editId="44A5545C">
            <wp:simplePos x="0" y="0"/>
            <wp:positionH relativeFrom="column">
              <wp:posOffset>-76200</wp:posOffset>
            </wp:positionH>
            <wp:positionV relativeFrom="paragraph">
              <wp:posOffset>-657225</wp:posOffset>
            </wp:positionV>
            <wp:extent cx="5733415" cy="441960"/>
            <wp:effectExtent l="0" t="0" r="635" b="0"/>
            <wp:wrapNone/>
            <wp:docPr id="3" name="Obraz 3" descr="cid:image001.png@01DB1BC2.1C705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d:image001.png@01DB1BC2.1C7051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3415" cy="441960"/>
                    </a:xfrm>
                    <a:prstGeom prst="rect">
                      <a:avLst/>
                    </a:prstGeom>
                    <a:noFill/>
                    <a:ln>
                      <a:noFill/>
                    </a:ln>
                  </pic:spPr>
                </pic:pic>
              </a:graphicData>
            </a:graphic>
          </wp:anchor>
        </w:drawing>
      </w:r>
      <w:r w:rsidR="00F92DA4" w:rsidRPr="00A769C3">
        <w:rPr>
          <w:rFonts w:ascii="Arial" w:hAnsi="Arial" w:cs="Arial"/>
          <w:sz w:val="20"/>
          <w:szCs w:val="20"/>
        </w:rPr>
        <w:t xml:space="preserve">Zamawiający informuje, iż </w:t>
      </w:r>
      <w:bookmarkStart w:id="0" w:name="_GoBack"/>
      <w:bookmarkEnd w:id="0"/>
      <w:r w:rsidR="00F92DA4" w:rsidRPr="00A769C3">
        <w:rPr>
          <w:rFonts w:ascii="Arial" w:hAnsi="Arial" w:cs="Arial"/>
          <w:sz w:val="20"/>
          <w:szCs w:val="20"/>
        </w:rPr>
        <w:t>do treści OPZ wpłynęły pytania. Mając na uwadze proces starannego przygotowania OPZ, w załączeniu przekazujemy ich treść wraz z odpowiedziami.</w:t>
      </w:r>
    </w:p>
    <w:p w14:paraId="0EB22CE3" w14:textId="6470BC7B" w:rsidR="00F92DA4" w:rsidRPr="00A769C3" w:rsidRDefault="00F92DA4" w:rsidP="00F92DA4">
      <w:pPr>
        <w:spacing w:line="360" w:lineRule="auto"/>
        <w:jc w:val="both"/>
        <w:rPr>
          <w:rFonts w:ascii="Arial" w:hAnsi="Arial" w:cs="Arial"/>
          <w:sz w:val="20"/>
          <w:szCs w:val="20"/>
        </w:rPr>
      </w:pPr>
    </w:p>
    <w:p w14:paraId="1F0A3EBD" w14:textId="77777777" w:rsidR="009B2403" w:rsidRPr="00F92DA4" w:rsidRDefault="0082213E" w:rsidP="00F92DA4">
      <w:pPr>
        <w:pStyle w:val="Bezodstpw"/>
        <w:spacing w:line="360" w:lineRule="auto"/>
        <w:jc w:val="both"/>
        <w:rPr>
          <w:rFonts w:ascii="Arial" w:hAnsi="Arial" w:cs="Arial"/>
          <w:sz w:val="20"/>
          <w:szCs w:val="20"/>
        </w:rPr>
      </w:pPr>
      <w:r w:rsidRPr="00F92DA4">
        <w:rPr>
          <w:rFonts w:ascii="Arial" w:hAnsi="Arial" w:cs="Arial"/>
          <w:b/>
          <w:sz w:val="20"/>
          <w:szCs w:val="20"/>
        </w:rPr>
        <w:t>1.</w:t>
      </w:r>
      <w:r w:rsidRPr="00F92DA4">
        <w:rPr>
          <w:rFonts w:ascii="Arial" w:hAnsi="Arial" w:cs="Arial"/>
          <w:sz w:val="20"/>
          <w:szCs w:val="20"/>
        </w:rPr>
        <w:t xml:space="preserve"> (III.1.1.10.) "Strona musi być zbudowana przy użyciu technologii HTML5, CSS3 oraz JavaScript" </w:t>
      </w:r>
    </w:p>
    <w:p w14:paraId="43EF86E2" w14:textId="77777777" w:rsidR="009B2403" w:rsidRPr="00F92DA4" w:rsidRDefault="0082213E" w:rsidP="00F92DA4">
      <w:pPr>
        <w:pStyle w:val="Bezodstpw"/>
        <w:spacing w:line="360" w:lineRule="auto"/>
        <w:jc w:val="both"/>
        <w:rPr>
          <w:rFonts w:ascii="Arial" w:hAnsi="Arial" w:cs="Arial"/>
          <w:sz w:val="20"/>
          <w:szCs w:val="20"/>
        </w:rPr>
      </w:pPr>
      <w:r w:rsidRPr="00F92DA4">
        <w:rPr>
          <w:rFonts w:ascii="Arial" w:hAnsi="Arial" w:cs="Arial"/>
          <w:sz w:val="20"/>
          <w:szCs w:val="20"/>
        </w:rPr>
        <w:t>Czy to wymaganie dopuszcza użycie nowoczesnego frameworku React i języka TypeScript?</w:t>
      </w:r>
    </w:p>
    <w:p w14:paraId="57165FA5" w14:textId="77777777" w:rsidR="00A43838" w:rsidRPr="00F92DA4" w:rsidRDefault="00A43838" w:rsidP="00F92DA4">
      <w:pPr>
        <w:pStyle w:val="Bezodstpw"/>
        <w:spacing w:line="360" w:lineRule="auto"/>
        <w:jc w:val="both"/>
        <w:rPr>
          <w:rFonts w:ascii="Arial" w:hAnsi="Arial" w:cs="Arial"/>
          <w:sz w:val="20"/>
          <w:szCs w:val="20"/>
        </w:rPr>
      </w:pPr>
    </w:p>
    <w:p w14:paraId="10602B17" w14:textId="77777777" w:rsidR="00A43838" w:rsidRPr="00F92DA4" w:rsidRDefault="00A43838" w:rsidP="00F92DA4">
      <w:pPr>
        <w:pStyle w:val="Bezodstpw"/>
        <w:spacing w:line="360" w:lineRule="auto"/>
        <w:jc w:val="both"/>
        <w:rPr>
          <w:rFonts w:ascii="Arial" w:hAnsi="Arial" w:cs="Arial"/>
          <w:sz w:val="20"/>
          <w:szCs w:val="20"/>
        </w:rPr>
      </w:pPr>
      <w:r w:rsidRPr="00F92DA4">
        <w:rPr>
          <w:rFonts w:ascii="Arial" w:hAnsi="Arial" w:cs="Arial"/>
          <w:b/>
          <w:sz w:val="20"/>
          <w:szCs w:val="20"/>
        </w:rPr>
        <w:t xml:space="preserve">Odpowiedź na pytanie 1: </w:t>
      </w:r>
      <w:r w:rsidRPr="00F92DA4">
        <w:rPr>
          <w:rFonts w:ascii="Arial" w:hAnsi="Arial" w:cs="Arial"/>
          <w:sz w:val="20"/>
          <w:szCs w:val="20"/>
        </w:rPr>
        <w:t>Zapis w OPZ nie wyklucza użycia nowoczesnych frameworków, takich jak React, ani języka TypeScript, pod warunkiem, że ostateczna strona spełnia wszystkie wymienione wymagania. Oznacza to, że strona musi być zbudowana w technologii HTML5, CSS3 i JavaScript, ale może to obejmować korzystanie z frameworków czy języków nadbudowujących, takich jak React czy TypeScript, o ile zostaną one odpowiednio przetworzone do końcowej postaci zgodnej z tymi technologiami. W związku z tym, framework React oraz język TypeScript są dopuszczalne, jeśli będą wspierać realizację tych wymagań i nie ograniczą zgodności z HTML5, CSS3, JavaScript, optymalizacją SEO oraz wymogami WCAG 2.1.</w:t>
      </w:r>
    </w:p>
    <w:p w14:paraId="5461C548" w14:textId="77777777" w:rsidR="009B2403" w:rsidRPr="00F92DA4" w:rsidRDefault="009B2403" w:rsidP="00F92DA4">
      <w:pPr>
        <w:pStyle w:val="Bezodstpw"/>
        <w:spacing w:line="360" w:lineRule="auto"/>
        <w:jc w:val="both"/>
        <w:rPr>
          <w:rFonts w:ascii="Arial" w:hAnsi="Arial" w:cs="Arial"/>
          <w:sz w:val="20"/>
          <w:szCs w:val="20"/>
        </w:rPr>
      </w:pPr>
    </w:p>
    <w:p w14:paraId="45DA3046" w14:textId="77777777" w:rsidR="009B2403" w:rsidRPr="00F92DA4" w:rsidRDefault="0082213E" w:rsidP="00F92DA4">
      <w:pPr>
        <w:pStyle w:val="Bezodstpw"/>
        <w:spacing w:line="360" w:lineRule="auto"/>
        <w:jc w:val="both"/>
        <w:rPr>
          <w:rFonts w:ascii="Arial" w:hAnsi="Arial" w:cs="Arial"/>
          <w:sz w:val="20"/>
          <w:szCs w:val="20"/>
        </w:rPr>
      </w:pPr>
      <w:r w:rsidRPr="00F92DA4">
        <w:rPr>
          <w:rFonts w:ascii="Arial" w:hAnsi="Arial" w:cs="Arial"/>
          <w:b/>
          <w:sz w:val="20"/>
          <w:szCs w:val="20"/>
        </w:rPr>
        <w:t>2.</w:t>
      </w:r>
      <w:r w:rsidRPr="00F92DA4">
        <w:rPr>
          <w:rFonts w:ascii="Arial" w:hAnsi="Arial" w:cs="Arial"/>
          <w:sz w:val="20"/>
          <w:szCs w:val="20"/>
        </w:rPr>
        <w:t xml:space="preserve"> (III.1.2.14.d.) "Po zrealizowaniu testu diagnostycznego, Uczestni</w:t>
      </w:r>
      <w:r w:rsidR="001E40AA" w:rsidRPr="00F92DA4">
        <w:rPr>
          <w:rFonts w:ascii="Arial" w:hAnsi="Arial" w:cs="Arial"/>
          <w:sz w:val="20"/>
          <w:szCs w:val="20"/>
        </w:rPr>
        <w:t>k projektu i doradca zawodowy w </w:t>
      </w:r>
      <w:r w:rsidRPr="00F92DA4">
        <w:rPr>
          <w:rFonts w:ascii="Arial" w:hAnsi="Arial" w:cs="Arial"/>
          <w:sz w:val="20"/>
          <w:szCs w:val="20"/>
        </w:rPr>
        <w:t xml:space="preserve">odpowiedzi otrzymują raport w formacie pdf. Raport, który otrzyma doradca zawodowy będzie importowany do SYSTEMU." </w:t>
      </w:r>
    </w:p>
    <w:p w14:paraId="29355CFB" w14:textId="77777777" w:rsidR="009B2403" w:rsidRPr="00F92DA4" w:rsidRDefault="0082213E" w:rsidP="00F92DA4">
      <w:pPr>
        <w:numPr>
          <w:ilvl w:val="0"/>
          <w:numId w:val="2"/>
        </w:numPr>
        <w:spacing w:line="360" w:lineRule="auto"/>
        <w:jc w:val="both"/>
        <w:rPr>
          <w:rFonts w:ascii="Arial" w:hAnsi="Arial" w:cs="Arial"/>
          <w:color w:val="FF0000"/>
          <w:sz w:val="20"/>
          <w:szCs w:val="20"/>
        </w:rPr>
      </w:pPr>
      <w:r w:rsidRPr="00F92DA4">
        <w:rPr>
          <w:rFonts w:ascii="Arial" w:hAnsi="Arial" w:cs="Arial"/>
          <w:sz w:val="20"/>
          <w:szCs w:val="20"/>
        </w:rPr>
        <w:t>W jaki sposób raport ma być importowany? Czy ma to być aut</w:t>
      </w:r>
      <w:r w:rsidR="001E40AA" w:rsidRPr="00F92DA4">
        <w:rPr>
          <w:rFonts w:ascii="Arial" w:hAnsi="Arial" w:cs="Arial"/>
          <w:sz w:val="20"/>
          <w:szCs w:val="20"/>
        </w:rPr>
        <w:t>omatyczna integracja z </w:t>
      </w:r>
      <w:r w:rsidRPr="00F92DA4">
        <w:rPr>
          <w:rFonts w:ascii="Arial" w:hAnsi="Arial" w:cs="Arial"/>
          <w:sz w:val="20"/>
          <w:szCs w:val="20"/>
        </w:rPr>
        <w:t xml:space="preserve">przygotowywanym obecnie narzędziem diagnostycznym dla Doradców zawodowych czy ręczne wgranie raportu przez Doradcę? </w:t>
      </w:r>
    </w:p>
    <w:p w14:paraId="7F3CBFCE" w14:textId="77777777" w:rsidR="009B2403" w:rsidRPr="00F92DA4" w:rsidRDefault="0082213E" w:rsidP="00F92DA4">
      <w:pPr>
        <w:numPr>
          <w:ilvl w:val="0"/>
          <w:numId w:val="2"/>
        </w:numPr>
        <w:spacing w:line="360" w:lineRule="auto"/>
        <w:jc w:val="both"/>
        <w:rPr>
          <w:rFonts w:ascii="Arial" w:hAnsi="Arial" w:cs="Arial"/>
          <w:sz w:val="20"/>
          <w:szCs w:val="20"/>
        </w:rPr>
      </w:pPr>
      <w:r w:rsidRPr="00F92DA4">
        <w:rPr>
          <w:rFonts w:ascii="Arial" w:hAnsi="Arial" w:cs="Arial"/>
          <w:sz w:val="20"/>
          <w:szCs w:val="20"/>
        </w:rPr>
        <w:t>Czy narzędzie diagnostyczne dla Doradców ma mieć także inne integracje z tworzonym Systemem, np. zaczytywanie danych Kandydatów zakwalifikowanych jako Uczestnicy, w celu przypisania kwestionariusza do wypełnienia?</w:t>
      </w:r>
      <w:r w:rsidR="000C5286" w:rsidRPr="00F92DA4">
        <w:rPr>
          <w:rFonts w:ascii="Arial" w:hAnsi="Arial" w:cs="Arial"/>
          <w:sz w:val="20"/>
          <w:szCs w:val="20"/>
        </w:rPr>
        <w:t xml:space="preserve"> </w:t>
      </w:r>
    </w:p>
    <w:p w14:paraId="58972BA2" w14:textId="77777777" w:rsidR="003773EA" w:rsidRPr="00F92DA4" w:rsidRDefault="003773EA" w:rsidP="00F92DA4">
      <w:pPr>
        <w:pStyle w:val="Bezodstpw"/>
        <w:spacing w:line="360" w:lineRule="auto"/>
        <w:jc w:val="both"/>
        <w:rPr>
          <w:rFonts w:ascii="Arial" w:hAnsi="Arial" w:cs="Arial"/>
          <w:color w:val="1F497D" w:themeColor="text2"/>
          <w:sz w:val="20"/>
          <w:szCs w:val="20"/>
        </w:rPr>
      </w:pPr>
    </w:p>
    <w:p w14:paraId="3A71D1F9" w14:textId="77777777" w:rsidR="009B2403" w:rsidRPr="00A769C3" w:rsidRDefault="008A6132" w:rsidP="00F92DA4">
      <w:pPr>
        <w:pStyle w:val="Bezodstpw"/>
        <w:spacing w:line="360" w:lineRule="auto"/>
        <w:jc w:val="both"/>
        <w:rPr>
          <w:rFonts w:ascii="Arial" w:hAnsi="Arial" w:cs="Arial"/>
          <w:sz w:val="20"/>
          <w:szCs w:val="20"/>
        </w:rPr>
      </w:pPr>
      <w:r w:rsidRPr="00A769C3">
        <w:rPr>
          <w:rFonts w:ascii="Arial" w:hAnsi="Arial" w:cs="Arial"/>
          <w:b/>
          <w:sz w:val="20"/>
          <w:szCs w:val="20"/>
        </w:rPr>
        <w:t>Odpowiedź na pytanie 2a:</w:t>
      </w:r>
      <w:r w:rsidRPr="00A769C3">
        <w:rPr>
          <w:rFonts w:ascii="Arial" w:hAnsi="Arial" w:cs="Arial"/>
          <w:sz w:val="20"/>
          <w:szCs w:val="20"/>
        </w:rPr>
        <w:t xml:space="preserve"> </w:t>
      </w:r>
      <w:r w:rsidR="003773EA" w:rsidRPr="00A769C3">
        <w:rPr>
          <w:rFonts w:ascii="Arial" w:hAnsi="Arial" w:cs="Arial"/>
          <w:sz w:val="20"/>
          <w:szCs w:val="20"/>
        </w:rPr>
        <w:t>Zamawiający w treści OPZ nie uwzględnił automatycznej integracji narzędzia diagnostycznego z SYSTEMEM informatycznym. Oznacza to, że importowanie raportów będzie odbywać się ręcznie przez doradcę zawodowego bezpośrednio do SYSTEMU.</w:t>
      </w:r>
    </w:p>
    <w:p w14:paraId="3B911B6B" w14:textId="77777777" w:rsidR="003773EA" w:rsidRPr="00A769C3" w:rsidRDefault="003773EA" w:rsidP="00F92DA4">
      <w:pPr>
        <w:pStyle w:val="Bezodstpw"/>
        <w:spacing w:line="360" w:lineRule="auto"/>
        <w:jc w:val="both"/>
        <w:rPr>
          <w:rFonts w:ascii="Arial" w:hAnsi="Arial" w:cs="Arial"/>
          <w:sz w:val="20"/>
          <w:szCs w:val="20"/>
        </w:rPr>
      </w:pPr>
    </w:p>
    <w:p w14:paraId="48D5A92B" w14:textId="77777777" w:rsidR="003773EA" w:rsidRPr="00F92DA4" w:rsidRDefault="003773EA" w:rsidP="00F92DA4">
      <w:pPr>
        <w:pStyle w:val="Bezodstpw"/>
        <w:spacing w:line="360" w:lineRule="auto"/>
        <w:jc w:val="both"/>
        <w:rPr>
          <w:rFonts w:ascii="Arial" w:hAnsi="Arial" w:cs="Arial"/>
          <w:sz w:val="20"/>
          <w:szCs w:val="20"/>
        </w:rPr>
      </w:pPr>
      <w:r w:rsidRPr="00F92DA4">
        <w:rPr>
          <w:rFonts w:ascii="Arial" w:hAnsi="Arial" w:cs="Arial"/>
          <w:b/>
          <w:sz w:val="20"/>
          <w:szCs w:val="20"/>
        </w:rPr>
        <w:t>Odpowiedź na pytanie 2b:</w:t>
      </w:r>
      <w:r w:rsidR="008A6132" w:rsidRPr="00F92DA4">
        <w:rPr>
          <w:rFonts w:ascii="Arial" w:hAnsi="Arial" w:cs="Arial"/>
          <w:sz w:val="20"/>
          <w:szCs w:val="20"/>
        </w:rPr>
        <w:t xml:space="preserve"> </w:t>
      </w:r>
      <w:r w:rsidRPr="00F92DA4">
        <w:rPr>
          <w:rFonts w:ascii="Arial" w:hAnsi="Arial" w:cs="Arial"/>
          <w:sz w:val="20"/>
          <w:szCs w:val="20"/>
        </w:rPr>
        <w:t>W zapisach OPZ Zamawiający nie przewidział integracji narzędzia diagnostycznego z SYSTEMEM, w tym automatycznego zaczytywania danych Kandydatów zakwalifikowanych jako Uczestnicy. Wszelkie procesy przypisywa</w:t>
      </w:r>
      <w:r w:rsidR="008A6132" w:rsidRPr="00F92DA4">
        <w:rPr>
          <w:rFonts w:ascii="Arial" w:hAnsi="Arial" w:cs="Arial"/>
          <w:sz w:val="20"/>
          <w:szCs w:val="20"/>
        </w:rPr>
        <w:t>nia kwestionariuszy pozostają w </w:t>
      </w:r>
      <w:r w:rsidRPr="00F92DA4">
        <w:rPr>
          <w:rFonts w:ascii="Arial" w:hAnsi="Arial" w:cs="Arial"/>
          <w:sz w:val="20"/>
          <w:szCs w:val="20"/>
        </w:rPr>
        <w:t>gestii użytkowników narzędzia.</w:t>
      </w:r>
    </w:p>
    <w:p w14:paraId="47C7B388" w14:textId="77777777" w:rsidR="003773EA" w:rsidRPr="00F92DA4" w:rsidRDefault="003773EA" w:rsidP="00F92DA4">
      <w:pPr>
        <w:pStyle w:val="Bezodstpw"/>
        <w:spacing w:line="360" w:lineRule="auto"/>
        <w:jc w:val="both"/>
        <w:rPr>
          <w:rFonts w:ascii="Arial" w:hAnsi="Arial" w:cs="Arial"/>
          <w:sz w:val="20"/>
          <w:szCs w:val="20"/>
        </w:rPr>
      </w:pPr>
    </w:p>
    <w:p w14:paraId="3E362D0A" w14:textId="77777777" w:rsidR="009B2403" w:rsidRPr="00A769C3" w:rsidRDefault="0082213E" w:rsidP="00F92DA4">
      <w:pPr>
        <w:pStyle w:val="Bezodstpw"/>
        <w:spacing w:line="360" w:lineRule="auto"/>
        <w:jc w:val="both"/>
        <w:rPr>
          <w:rFonts w:ascii="Arial" w:hAnsi="Arial" w:cs="Arial"/>
          <w:sz w:val="20"/>
          <w:szCs w:val="20"/>
        </w:rPr>
      </w:pPr>
      <w:r w:rsidRPr="00A769C3">
        <w:rPr>
          <w:rFonts w:ascii="Arial" w:hAnsi="Arial" w:cs="Arial"/>
          <w:b/>
          <w:sz w:val="20"/>
          <w:szCs w:val="20"/>
        </w:rPr>
        <w:t>3.</w:t>
      </w:r>
      <w:r w:rsidRPr="00A769C3">
        <w:rPr>
          <w:rFonts w:ascii="Arial" w:hAnsi="Arial" w:cs="Arial"/>
          <w:sz w:val="20"/>
          <w:szCs w:val="20"/>
        </w:rPr>
        <w:t xml:space="preserve"> (III.2.5.) "SYSTEM umożliwi generowanie raportów dotyczących realizacji budżetu. Raportowanie powinno być dostępne w formatach: XLSX, CSV oraz PDF, w tym umożliwiać modyfikację szablonów raportów," </w:t>
      </w:r>
    </w:p>
    <w:p w14:paraId="3F6AB638" w14:textId="77777777" w:rsidR="009B2403" w:rsidRPr="00F92DA4" w:rsidRDefault="009B2403" w:rsidP="00F92DA4">
      <w:pPr>
        <w:pStyle w:val="Bezodstpw"/>
        <w:spacing w:line="360" w:lineRule="auto"/>
        <w:jc w:val="both"/>
        <w:rPr>
          <w:rFonts w:ascii="Arial" w:hAnsi="Arial" w:cs="Arial"/>
          <w:sz w:val="20"/>
          <w:szCs w:val="20"/>
        </w:rPr>
      </w:pPr>
    </w:p>
    <w:p w14:paraId="7BDD5729" w14:textId="77777777" w:rsidR="009B2403" w:rsidRPr="00F92DA4" w:rsidRDefault="0082213E" w:rsidP="00F92DA4">
      <w:pPr>
        <w:spacing w:line="360" w:lineRule="auto"/>
        <w:jc w:val="both"/>
        <w:rPr>
          <w:rFonts w:ascii="Arial" w:hAnsi="Arial" w:cs="Arial"/>
          <w:color w:val="FF0000"/>
          <w:sz w:val="20"/>
          <w:szCs w:val="20"/>
        </w:rPr>
      </w:pPr>
      <w:r w:rsidRPr="00F92DA4">
        <w:rPr>
          <w:rFonts w:ascii="Arial" w:hAnsi="Arial" w:cs="Arial"/>
          <w:sz w:val="20"/>
          <w:szCs w:val="20"/>
        </w:rPr>
        <w:t>Czy modyfikacja szablonów ma dotyczyć tylko zakresu zwracanych danych czy także ogólnego wyglądu raportu / układu danych?</w:t>
      </w:r>
      <w:r w:rsidR="000C5286" w:rsidRPr="00F92DA4">
        <w:rPr>
          <w:rFonts w:ascii="Arial" w:hAnsi="Arial" w:cs="Arial"/>
          <w:sz w:val="20"/>
          <w:szCs w:val="20"/>
        </w:rPr>
        <w:t xml:space="preserve"> </w:t>
      </w:r>
    </w:p>
    <w:p w14:paraId="7565B168" w14:textId="77777777" w:rsidR="008A6132" w:rsidRPr="00F92DA4" w:rsidRDefault="008A6132" w:rsidP="00F92DA4">
      <w:pPr>
        <w:spacing w:line="360" w:lineRule="auto"/>
        <w:jc w:val="both"/>
        <w:rPr>
          <w:rFonts w:ascii="Arial" w:hAnsi="Arial" w:cs="Arial"/>
          <w:color w:val="FF0000"/>
          <w:sz w:val="20"/>
          <w:szCs w:val="20"/>
        </w:rPr>
      </w:pPr>
    </w:p>
    <w:p w14:paraId="5953EA2D" w14:textId="77777777" w:rsidR="008A6132" w:rsidRPr="00F92DA4" w:rsidRDefault="008A6132" w:rsidP="00F92DA4">
      <w:pPr>
        <w:pStyle w:val="Bezodstpw"/>
        <w:spacing w:line="360" w:lineRule="auto"/>
        <w:jc w:val="both"/>
        <w:rPr>
          <w:rFonts w:ascii="Arial" w:hAnsi="Arial" w:cs="Arial"/>
          <w:sz w:val="20"/>
          <w:szCs w:val="20"/>
        </w:rPr>
      </w:pPr>
      <w:r w:rsidRPr="00F92DA4">
        <w:rPr>
          <w:rFonts w:ascii="Arial" w:hAnsi="Arial" w:cs="Arial"/>
          <w:b/>
          <w:sz w:val="20"/>
          <w:szCs w:val="20"/>
        </w:rPr>
        <w:t>Odpowiedź 3:</w:t>
      </w:r>
      <w:r w:rsidRPr="00F92DA4">
        <w:rPr>
          <w:rFonts w:ascii="Arial" w:hAnsi="Arial" w:cs="Arial"/>
          <w:sz w:val="20"/>
          <w:szCs w:val="20"/>
        </w:rPr>
        <w:t xml:space="preserve"> Zamawiający w zapisach OPZ przewidział możliwość modyfikacji szablonów raportów w zakresie zwracanych danych, co ma umożliwić dostosowanie raportu do indywidualnych potrzeb. Nie zakłada się jednak możliwości modyfikacji ogólnego wyglądu raportu czy układu danych poza podstawowym zakresem konfiguracji, jak na przykład zmiana kolejności kolumn, ukryj/odkryj kolumnę, czy filtrowanie danych.</w:t>
      </w:r>
    </w:p>
    <w:p w14:paraId="034BA2E2" w14:textId="77777777" w:rsidR="009B2403" w:rsidRPr="00F92DA4" w:rsidRDefault="009B2403" w:rsidP="00F92DA4">
      <w:pPr>
        <w:pStyle w:val="Bezodstpw"/>
        <w:spacing w:line="360" w:lineRule="auto"/>
        <w:jc w:val="both"/>
        <w:rPr>
          <w:rFonts w:ascii="Arial" w:eastAsia="Arial" w:hAnsi="Arial" w:cs="Arial"/>
          <w:sz w:val="20"/>
          <w:szCs w:val="20"/>
        </w:rPr>
      </w:pPr>
    </w:p>
    <w:p w14:paraId="07B4661C" w14:textId="77777777" w:rsidR="009B2403" w:rsidRPr="00F92DA4" w:rsidRDefault="0082213E" w:rsidP="00F92DA4">
      <w:pPr>
        <w:pStyle w:val="Bezodstpw"/>
        <w:spacing w:line="360" w:lineRule="auto"/>
        <w:jc w:val="both"/>
        <w:rPr>
          <w:rFonts w:ascii="Arial" w:eastAsia="Arial" w:hAnsi="Arial" w:cs="Arial"/>
          <w:sz w:val="20"/>
          <w:szCs w:val="20"/>
          <w:highlight w:val="yellow"/>
        </w:rPr>
      </w:pPr>
      <w:r w:rsidRPr="00F92DA4">
        <w:rPr>
          <w:rFonts w:ascii="Arial" w:hAnsi="Arial" w:cs="Arial"/>
          <w:b/>
          <w:sz w:val="20"/>
          <w:szCs w:val="20"/>
        </w:rPr>
        <w:t>4.</w:t>
      </w:r>
      <w:r w:rsidRPr="00F92DA4">
        <w:rPr>
          <w:rFonts w:ascii="Arial" w:hAnsi="Arial" w:cs="Arial"/>
          <w:sz w:val="20"/>
          <w:szCs w:val="20"/>
        </w:rPr>
        <w:t xml:space="preserve"> (II.1.7.) “</w:t>
      </w:r>
      <w:r w:rsidRPr="00F92DA4">
        <w:rPr>
          <w:rFonts w:ascii="Arial" w:eastAsia="Arial" w:hAnsi="Arial" w:cs="Arial"/>
          <w:sz w:val="20"/>
          <w:szCs w:val="20"/>
        </w:rPr>
        <w:t>Wykonawca zobowiązuje się do zatrudnienia na podstawie stosunku pracy osób wykonujących w trakcie realizacji zamówienia czynności, których wykonanie polega na realizowaniu pracy w sposób określony w art. 22 § 1 ustawy z dnia 26 czerwca 1974 r. – Kodeks pracy, tj. bieżące wykonywanie zadań związanych ze sprawnym funkcjonowaniem SYSTEMU, w tym m.in. polegających na usłudze help-desku (udzielanie pomocy technicznej w zakresie SYSTEMU, reagowanie na pojawiąjące się problemy) – na odpowiednim do rodzaju ich pracy stanowisku, co najmniej przez okres realizacji przedmiotu zamówienia.”</w:t>
      </w:r>
      <w:r w:rsidRPr="00F92DA4">
        <w:rPr>
          <w:rFonts w:ascii="Arial" w:eastAsia="Arial" w:hAnsi="Arial" w:cs="Arial"/>
          <w:sz w:val="20"/>
          <w:szCs w:val="20"/>
          <w:highlight w:val="yellow"/>
        </w:rPr>
        <w:t xml:space="preserve"> </w:t>
      </w:r>
    </w:p>
    <w:p w14:paraId="2EBE07E2" w14:textId="77777777" w:rsidR="009B2403" w:rsidRPr="00F92DA4" w:rsidRDefault="009B2403" w:rsidP="00F92DA4">
      <w:pPr>
        <w:spacing w:line="360" w:lineRule="auto"/>
        <w:jc w:val="both"/>
        <w:rPr>
          <w:rFonts w:ascii="Arial" w:eastAsia="Arial" w:hAnsi="Arial" w:cs="Arial"/>
          <w:sz w:val="20"/>
          <w:szCs w:val="20"/>
          <w:highlight w:val="yellow"/>
        </w:rPr>
      </w:pPr>
    </w:p>
    <w:p w14:paraId="4B412D0D" w14:textId="77777777" w:rsidR="009B2403" w:rsidRPr="00F92DA4" w:rsidRDefault="0082213E" w:rsidP="00F92DA4">
      <w:pPr>
        <w:numPr>
          <w:ilvl w:val="0"/>
          <w:numId w:val="5"/>
        </w:numPr>
        <w:spacing w:line="360" w:lineRule="auto"/>
        <w:jc w:val="both"/>
        <w:rPr>
          <w:rFonts w:ascii="Arial" w:eastAsia="Arial" w:hAnsi="Arial" w:cs="Arial"/>
          <w:color w:val="FF0000"/>
          <w:sz w:val="20"/>
          <w:szCs w:val="20"/>
        </w:rPr>
      </w:pPr>
      <w:r w:rsidRPr="00F92DA4">
        <w:rPr>
          <w:rFonts w:ascii="Arial" w:eastAsia="Arial" w:hAnsi="Arial" w:cs="Arial"/>
          <w:sz w:val="20"/>
          <w:szCs w:val="20"/>
        </w:rPr>
        <w:t>Czy okres realizacji przedmiotu zamówienia, o którym tutaj mowa oznacza Etap I (max. 120 dni), czy Etap I i II?</w:t>
      </w:r>
      <w:r w:rsidR="000C5286" w:rsidRPr="00F92DA4">
        <w:rPr>
          <w:rFonts w:ascii="Arial" w:eastAsia="Arial" w:hAnsi="Arial" w:cs="Arial"/>
          <w:sz w:val="20"/>
          <w:szCs w:val="20"/>
        </w:rPr>
        <w:t xml:space="preserve"> </w:t>
      </w:r>
    </w:p>
    <w:p w14:paraId="1E6A3304" w14:textId="77777777" w:rsidR="009B2403" w:rsidRPr="00F92DA4" w:rsidRDefault="0082213E" w:rsidP="00F92DA4">
      <w:pPr>
        <w:numPr>
          <w:ilvl w:val="0"/>
          <w:numId w:val="5"/>
        </w:numPr>
        <w:spacing w:line="360" w:lineRule="auto"/>
        <w:jc w:val="both"/>
        <w:rPr>
          <w:rFonts w:ascii="Arial" w:eastAsia="Arial" w:hAnsi="Arial" w:cs="Arial"/>
          <w:sz w:val="20"/>
          <w:szCs w:val="20"/>
        </w:rPr>
      </w:pPr>
      <w:r w:rsidRPr="00F92DA4">
        <w:rPr>
          <w:rFonts w:ascii="Arial" w:eastAsia="Arial" w:hAnsi="Arial" w:cs="Arial"/>
          <w:sz w:val="20"/>
          <w:szCs w:val="20"/>
        </w:rPr>
        <w:t>Czy osoba / osoby, o których tutaj mowa muszą być osobami nowozatrudnionymi, czy mogą być wskazane spośród osób już zatrudnionych przez Wykonawcę</w:t>
      </w:r>
      <w:r w:rsidR="00D03781" w:rsidRPr="00F92DA4">
        <w:rPr>
          <w:rFonts w:ascii="Arial" w:eastAsia="Arial" w:hAnsi="Arial" w:cs="Arial"/>
          <w:sz w:val="20"/>
          <w:szCs w:val="20"/>
        </w:rPr>
        <w:t>?</w:t>
      </w:r>
    </w:p>
    <w:p w14:paraId="6B33CFCE" w14:textId="77777777" w:rsidR="00B4528F" w:rsidRPr="00F92DA4" w:rsidRDefault="0082213E" w:rsidP="00F92DA4">
      <w:pPr>
        <w:numPr>
          <w:ilvl w:val="0"/>
          <w:numId w:val="5"/>
        </w:numPr>
        <w:spacing w:line="360" w:lineRule="auto"/>
        <w:jc w:val="both"/>
        <w:rPr>
          <w:rFonts w:ascii="Arial" w:eastAsia="Arial" w:hAnsi="Arial" w:cs="Arial"/>
          <w:sz w:val="20"/>
          <w:szCs w:val="20"/>
        </w:rPr>
      </w:pPr>
      <w:r w:rsidRPr="00F92DA4">
        <w:rPr>
          <w:rFonts w:ascii="Arial" w:eastAsia="Arial" w:hAnsi="Arial" w:cs="Arial"/>
          <w:sz w:val="20"/>
          <w:szCs w:val="20"/>
        </w:rPr>
        <w:t>Czy Zamawiający narzuca minimalną ilość osób i czy osoby te muszą być zatrudnione w pełnym wymiarze czasu pracy?</w:t>
      </w:r>
      <w:r w:rsidR="00D16B74" w:rsidRPr="00F92DA4">
        <w:rPr>
          <w:rFonts w:ascii="Arial" w:eastAsia="Arial" w:hAnsi="Arial" w:cs="Arial"/>
          <w:sz w:val="20"/>
          <w:szCs w:val="20"/>
        </w:rPr>
        <w:t xml:space="preserve"> </w:t>
      </w:r>
    </w:p>
    <w:p w14:paraId="3DB80A3F" w14:textId="77777777" w:rsidR="009B2403" w:rsidRPr="00F92DA4" w:rsidRDefault="0082213E" w:rsidP="00F92DA4">
      <w:pPr>
        <w:numPr>
          <w:ilvl w:val="0"/>
          <w:numId w:val="5"/>
        </w:numPr>
        <w:spacing w:line="360" w:lineRule="auto"/>
        <w:jc w:val="both"/>
        <w:rPr>
          <w:rFonts w:ascii="Arial" w:eastAsia="Arial" w:hAnsi="Arial" w:cs="Arial"/>
          <w:sz w:val="20"/>
          <w:szCs w:val="20"/>
        </w:rPr>
      </w:pPr>
      <w:r w:rsidRPr="00F92DA4">
        <w:rPr>
          <w:rFonts w:ascii="Arial" w:eastAsia="Arial" w:hAnsi="Arial" w:cs="Arial"/>
          <w:sz w:val="20"/>
          <w:szCs w:val="20"/>
        </w:rPr>
        <w:t>Czy dla tych osób muszą być spełnione warunki, o których mowa w Rozdz. IV Kryterium IV?</w:t>
      </w:r>
      <w:r w:rsidR="00D16B74" w:rsidRPr="00F92DA4">
        <w:rPr>
          <w:rFonts w:ascii="Arial" w:eastAsia="Arial" w:hAnsi="Arial" w:cs="Arial"/>
          <w:sz w:val="20"/>
          <w:szCs w:val="20"/>
        </w:rPr>
        <w:t xml:space="preserve"> </w:t>
      </w:r>
    </w:p>
    <w:p w14:paraId="586DE8D4" w14:textId="77777777" w:rsidR="0012587E" w:rsidRPr="00F92DA4" w:rsidRDefault="0012587E" w:rsidP="00F92DA4">
      <w:pPr>
        <w:pStyle w:val="Bezodstpw"/>
        <w:spacing w:line="360" w:lineRule="auto"/>
        <w:jc w:val="both"/>
        <w:rPr>
          <w:rFonts w:ascii="Arial" w:hAnsi="Arial" w:cs="Arial"/>
          <w:sz w:val="20"/>
          <w:szCs w:val="20"/>
          <w:lang w:val="pl-PL"/>
        </w:rPr>
      </w:pPr>
    </w:p>
    <w:p w14:paraId="0B89F3F8" w14:textId="5A11A161" w:rsidR="0012587E" w:rsidRPr="00A769C3" w:rsidRDefault="0012587E" w:rsidP="00F92DA4">
      <w:pPr>
        <w:pStyle w:val="Bezodstpw"/>
        <w:spacing w:line="360" w:lineRule="auto"/>
        <w:jc w:val="both"/>
        <w:rPr>
          <w:rFonts w:ascii="Arial" w:hAnsi="Arial" w:cs="Arial"/>
          <w:sz w:val="20"/>
          <w:szCs w:val="20"/>
          <w:lang w:val="pl-PL"/>
        </w:rPr>
      </w:pPr>
      <w:r w:rsidRPr="00A769C3">
        <w:rPr>
          <w:rFonts w:ascii="Arial" w:hAnsi="Arial" w:cs="Arial"/>
          <w:b/>
          <w:sz w:val="20"/>
          <w:szCs w:val="20"/>
          <w:lang w:val="pl-PL"/>
        </w:rPr>
        <w:t>Odpowiedź na pytanie 4a:</w:t>
      </w:r>
      <w:r w:rsidRPr="00A769C3">
        <w:rPr>
          <w:rFonts w:ascii="Arial" w:hAnsi="Arial" w:cs="Arial"/>
          <w:sz w:val="20"/>
          <w:szCs w:val="20"/>
          <w:lang w:val="pl-PL"/>
        </w:rPr>
        <w:t xml:space="preserve"> Zgodnie z art. 438 ust. 1 i ust. 2 ustawy Prawo zamówień publicznych, zatrudnienie na podstawie umowy o pracę dotyczy realizacji przedmiotu zamówienia</w:t>
      </w:r>
      <w:r w:rsidR="00EA4C89" w:rsidRPr="00A769C3">
        <w:rPr>
          <w:rFonts w:ascii="Arial" w:hAnsi="Arial" w:cs="Arial"/>
          <w:sz w:val="20"/>
          <w:szCs w:val="20"/>
          <w:lang w:val="pl-PL"/>
        </w:rPr>
        <w:t xml:space="preserve"> na etapie pierwszym (</w:t>
      </w:r>
      <w:r w:rsidR="009508A7" w:rsidRPr="00A769C3">
        <w:rPr>
          <w:rFonts w:ascii="Arial" w:hAnsi="Arial" w:cs="Arial"/>
          <w:sz w:val="20"/>
          <w:szCs w:val="20"/>
          <w:lang w:val="pl-PL"/>
        </w:rPr>
        <w:t>E</w:t>
      </w:r>
      <w:r w:rsidR="00EA4C89" w:rsidRPr="00A769C3">
        <w:rPr>
          <w:rFonts w:ascii="Arial" w:hAnsi="Arial" w:cs="Arial"/>
          <w:sz w:val="20"/>
          <w:szCs w:val="20"/>
          <w:lang w:val="pl-PL"/>
        </w:rPr>
        <w:t xml:space="preserve">tap 1B), od momentu rozpoczęcia </w:t>
      </w:r>
      <w:r w:rsidR="009508A7" w:rsidRPr="00A769C3">
        <w:rPr>
          <w:rFonts w:ascii="Arial" w:hAnsi="Arial" w:cs="Arial"/>
          <w:sz w:val="20"/>
          <w:szCs w:val="20"/>
          <w:lang w:val="pl-PL"/>
        </w:rPr>
        <w:t>usługi utrzymania S</w:t>
      </w:r>
      <w:r w:rsidR="00EA4C89" w:rsidRPr="00A769C3">
        <w:rPr>
          <w:rFonts w:ascii="Arial" w:hAnsi="Arial" w:cs="Arial"/>
          <w:sz w:val="20"/>
          <w:szCs w:val="20"/>
          <w:lang w:val="pl-PL"/>
        </w:rPr>
        <w:t>ystemu.</w:t>
      </w:r>
    </w:p>
    <w:p w14:paraId="46613A99" w14:textId="77777777" w:rsidR="0012587E" w:rsidRPr="00A769C3" w:rsidRDefault="0012587E" w:rsidP="00F92DA4">
      <w:pPr>
        <w:pStyle w:val="Bezodstpw"/>
        <w:spacing w:line="360" w:lineRule="auto"/>
        <w:jc w:val="both"/>
        <w:rPr>
          <w:rFonts w:ascii="Arial" w:hAnsi="Arial" w:cs="Arial"/>
          <w:sz w:val="20"/>
          <w:szCs w:val="20"/>
          <w:lang w:val="pl-PL"/>
        </w:rPr>
      </w:pPr>
    </w:p>
    <w:p w14:paraId="1B11E0B1" w14:textId="77777777" w:rsidR="0012587E" w:rsidRPr="00A769C3" w:rsidRDefault="0012587E" w:rsidP="00F92DA4">
      <w:pPr>
        <w:pStyle w:val="Bezodstpw"/>
        <w:spacing w:line="360" w:lineRule="auto"/>
        <w:jc w:val="both"/>
        <w:rPr>
          <w:rFonts w:ascii="Arial" w:hAnsi="Arial" w:cs="Arial"/>
          <w:sz w:val="20"/>
          <w:szCs w:val="20"/>
          <w:lang w:val="pl-PL"/>
        </w:rPr>
      </w:pPr>
      <w:r w:rsidRPr="00A769C3">
        <w:rPr>
          <w:rFonts w:ascii="Arial" w:hAnsi="Arial" w:cs="Arial"/>
          <w:b/>
          <w:sz w:val="20"/>
          <w:szCs w:val="20"/>
          <w:lang w:val="pl-PL"/>
        </w:rPr>
        <w:t>Odpowiedź na pytanie 4b:</w:t>
      </w:r>
      <w:r w:rsidRPr="00A769C3">
        <w:rPr>
          <w:rFonts w:ascii="Arial" w:hAnsi="Arial" w:cs="Arial"/>
          <w:sz w:val="20"/>
          <w:szCs w:val="20"/>
          <w:lang w:val="pl-PL"/>
        </w:rPr>
        <w:t xml:space="preserve"> Zapis </w:t>
      </w:r>
      <w:r w:rsidR="00D03781" w:rsidRPr="00A769C3">
        <w:rPr>
          <w:rFonts w:ascii="Arial" w:hAnsi="Arial" w:cs="Arial"/>
          <w:sz w:val="20"/>
          <w:szCs w:val="20"/>
          <w:lang w:val="pl-PL"/>
        </w:rPr>
        <w:t>odnosi się zarówno do osób nowo</w:t>
      </w:r>
      <w:r w:rsidRPr="00A769C3">
        <w:rPr>
          <w:rFonts w:ascii="Arial" w:hAnsi="Arial" w:cs="Arial"/>
          <w:sz w:val="20"/>
          <w:szCs w:val="20"/>
          <w:lang w:val="pl-PL"/>
        </w:rPr>
        <w:t xml:space="preserve">zatrudnionych, jak i do osób już zatrudnionych przez Wykonawcę, </w:t>
      </w:r>
      <w:r w:rsidR="009C69C6" w:rsidRPr="00A769C3">
        <w:rPr>
          <w:rFonts w:ascii="Arial" w:hAnsi="Arial" w:cs="Arial"/>
          <w:sz w:val="20"/>
          <w:szCs w:val="20"/>
          <w:lang w:val="pl-PL"/>
        </w:rPr>
        <w:t xml:space="preserve">wykonujących zadania związane ze sprawnym funkcjonowaniem SYSTEMU, w tym m.in. polegających na usłudze help-desku. </w:t>
      </w:r>
    </w:p>
    <w:p w14:paraId="17E5A95D" w14:textId="77777777" w:rsidR="009C69C6" w:rsidRPr="00A769C3" w:rsidRDefault="009C69C6" w:rsidP="00F92DA4">
      <w:pPr>
        <w:pStyle w:val="Bezodstpw"/>
        <w:spacing w:line="360" w:lineRule="auto"/>
        <w:jc w:val="both"/>
        <w:rPr>
          <w:rFonts w:ascii="Arial" w:hAnsi="Arial" w:cs="Arial"/>
          <w:sz w:val="20"/>
          <w:szCs w:val="20"/>
          <w:lang w:val="pl-PL"/>
        </w:rPr>
      </w:pPr>
    </w:p>
    <w:p w14:paraId="609F1E10" w14:textId="77777777" w:rsidR="0012587E" w:rsidRPr="00A769C3" w:rsidRDefault="0012587E" w:rsidP="00F92DA4">
      <w:pPr>
        <w:pStyle w:val="Bezodstpw"/>
        <w:spacing w:line="360" w:lineRule="auto"/>
        <w:jc w:val="both"/>
        <w:rPr>
          <w:rFonts w:ascii="Arial" w:hAnsi="Arial" w:cs="Arial"/>
          <w:sz w:val="20"/>
          <w:szCs w:val="20"/>
          <w:lang w:val="pl-PL"/>
        </w:rPr>
      </w:pPr>
      <w:r w:rsidRPr="00A769C3">
        <w:rPr>
          <w:rFonts w:ascii="Arial" w:hAnsi="Arial" w:cs="Arial"/>
          <w:b/>
          <w:sz w:val="20"/>
          <w:szCs w:val="20"/>
          <w:lang w:val="pl-PL"/>
        </w:rPr>
        <w:t>Odpowiedź na pytanie 4c:</w:t>
      </w:r>
      <w:r w:rsidRPr="00A769C3">
        <w:rPr>
          <w:rFonts w:ascii="Arial" w:hAnsi="Arial" w:cs="Arial"/>
          <w:sz w:val="20"/>
          <w:szCs w:val="20"/>
          <w:lang w:val="pl-PL"/>
        </w:rPr>
        <w:t xml:space="preserve"> Zamawiający nie określa liczby osób ani </w:t>
      </w:r>
      <w:r w:rsidR="00D03781" w:rsidRPr="00A769C3">
        <w:rPr>
          <w:rFonts w:ascii="Arial" w:hAnsi="Arial" w:cs="Arial"/>
          <w:sz w:val="20"/>
          <w:szCs w:val="20"/>
          <w:lang w:val="pl-PL"/>
        </w:rPr>
        <w:t>wymogu zatrudnienia tych osób w </w:t>
      </w:r>
      <w:r w:rsidRPr="00A769C3">
        <w:rPr>
          <w:rFonts w:ascii="Arial" w:hAnsi="Arial" w:cs="Arial"/>
          <w:sz w:val="20"/>
          <w:szCs w:val="20"/>
          <w:lang w:val="pl-PL"/>
        </w:rPr>
        <w:t>pełnym wymiarze czasu pracy. Wymiar etatu może być dostosowany do potrzeb realizacji zamówienia, pod warunkiem że zadania wynikające z przedmiotu zamówienia będą wykonywane zgodnie z jego wymaganiami i terminami.</w:t>
      </w:r>
    </w:p>
    <w:p w14:paraId="53513E61" w14:textId="77777777" w:rsidR="00571B35" w:rsidRPr="00A769C3" w:rsidRDefault="00571B35" w:rsidP="00F92DA4">
      <w:pPr>
        <w:pStyle w:val="Bezodstpw"/>
        <w:spacing w:line="360" w:lineRule="auto"/>
        <w:jc w:val="both"/>
        <w:rPr>
          <w:rFonts w:ascii="Arial" w:hAnsi="Arial" w:cs="Arial"/>
          <w:sz w:val="20"/>
          <w:szCs w:val="20"/>
          <w:lang w:val="pl-PL"/>
        </w:rPr>
      </w:pPr>
    </w:p>
    <w:p w14:paraId="6ED2DEA9" w14:textId="77777777" w:rsidR="0012587E" w:rsidRPr="00F92DA4" w:rsidRDefault="00571B35" w:rsidP="00F92DA4">
      <w:pPr>
        <w:pStyle w:val="Bezodstpw"/>
        <w:spacing w:line="360" w:lineRule="auto"/>
        <w:jc w:val="both"/>
        <w:rPr>
          <w:rFonts w:ascii="Arial" w:hAnsi="Arial" w:cs="Arial"/>
          <w:sz w:val="20"/>
          <w:szCs w:val="20"/>
          <w:lang w:val="pl-PL"/>
        </w:rPr>
      </w:pPr>
      <w:r w:rsidRPr="00A769C3">
        <w:rPr>
          <w:rFonts w:ascii="Arial" w:hAnsi="Arial" w:cs="Arial"/>
          <w:b/>
          <w:sz w:val="20"/>
          <w:szCs w:val="20"/>
          <w:lang w:val="pl-PL"/>
        </w:rPr>
        <w:t>Odpowiedź na pytanie 4d</w:t>
      </w:r>
      <w:r w:rsidRPr="00A769C3">
        <w:rPr>
          <w:rFonts w:ascii="Arial" w:hAnsi="Arial" w:cs="Arial"/>
          <w:sz w:val="20"/>
          <w:szCs w:val="20"/>
          <w:lang w:val="pl-PL"/>
        </w:rPr>
        <w:t xml:space="preserve">: </w:t>
      </w:r>
      <w:r w:rsidR="00823C18" w:rsidRPr="00A769C3">
        <w:rPr>
          <w:rFonts w:ascii="Arial" w:hAnsi="Arial" w:cs="Arial"/>
          <w:sz w:val="20"/>
          <w:szCs w:val="20"/>
          <w:lang w:val="pl-PL"/>
        </w:rPr>
        <w:t xml:space="preserve">Spełnienie warunków, o których mowa w Rozdziale IV Kryterium IV, jest dobrowolne. Jeżeli Wykonawca zdecyduje się na zatrudnienie osób </w:t>
      </w:r>
      <w:r w:rsidR="004C69ED" w:rsidRPr="00A769C3">
        <w:rPr>
          <w:rFonts w:ascii="Arial" w:hAnsi="Arial" w:cs="Arial"/>
          <w:sz w:val="20"/>
          <w:szCs w:val="20"/>
          <w:lang w:val="pl-PL"/>
        </w:rPr>
        <w:t xml:space="preserve">należących do grup wskazanych </w:t>
      </w:r>
      <w:r w:rsidR="004C69ED" w:rsidRPr="00F92DA4">
        <w:rPr>
          <w:rFonts w:ascii="Arial" w:hAnsi="Arial" w:cs="Arial"/>
          <w:sz w:val="20"/>
          <w:szCs w:val="20"/>
          <w:lang w:val="pl-PL"/>
        </w:rPr>
        <w:t>w </w:t>
      </w:r>
      <w:r w:rsidR="00823C18" w:rsidRPr="00F92DA4">
        <w:rPr>
          <w:rFonts w:ascii="Arial" w:hAnsi="Arial" w:cs="Arial"/>
          <w:sz w:val="20"/>
          <w:szCs w:val="20"/>
          <w:lang w:val="pl-PL"/>
        </w:rPr>
        <w:t xml:space="preserve">tym kryterium, oraz osoby te będą wykonywać obowiązki w sposób określony w art. 22 § 1 Kodeksu pracy, wówczas zatrudnienie musi być na podstawie umowy o pracę. </w:t>
      </w:r>
    </w:p>
    <w:p w14:paraId="2AB4E7EA" w14:textId="77777777" w:rsidR="009B2403" w:rsidRPr="00F92DA4" w:rsidRDefault="009B2403" w:rsidP="00F92DA4">
      <w:pPr>
        <w:pStyle w:val="Bezodstpw"/>
        <w:spacing w:line="360" w:lineRule="auto"/>
        <w:jc w:val="both"/>
        <w:rPr>
          <w:rFonts w:ascii="Arial" w:eastAsia="Arial" w:hAnsi="Arial" w:cs="Arial"/>
          <w:sz w:val="20"/>
          <w:szCs w:val="20"/>
          <w:highlight w:val="yellow"/>
        </w:rPr>
      </w:pPr>
    </w:p>
    <w:p w14:paraId="7931D2D9" w14:textId="77777777" w:rsidR="009B2403" w:rsidRPr="00A769C3" w:rsidRDefault="0082213E" w:rsidP="00F92DA4">
      <w:pPr>
        <w:pStyle w:val="Bezodstpw"/>
        <w:spacing w:line="360" w:lineRule="auto"/>
        <w:jc w:val="both"/>
        <w:rPr>
          <w:rFonts w:ascii="Arial" w:eastAsia="Arial" w:hAnsi="Arial" w:cs="Arial"/>
          <w:sz w:val="20"/>
          <w:szCs w:val="20"/>
        </w:rPr>
      </w:pPr>
      <w:r w:rsidRPr="00A769C3">
        <w:rPr>
          <w:rFonts w:ascii="Arial" w:hAnsi="Arial" w:cs="Arial"/>
          <w:b/>
          <w:sz w:val="20"/>
          <w:szCs w:val="20"/>
        </w:rPr>
        <w:t>5.</w:t>
      </w:r>
      <w:r w:rsidRPr="00A769C3">
        <w:rPr>
          <w:rFonts w:ascii="Arial" w:hAnsi="Arial" w:cs="Arial"/>
          <w:sz w:val="20"/>
          <w:szCs w:val="20"/>
        </w:rPr>
        <w:t xml:space="preserve"> (IV Kryterium IV) “</w:t>
      </w:r>
      <w:r w:rsidRPr="00A769C3">
        <w:rPr>
          <w:rFonts w:ascii="Arial" w:eastAsia="Arial" w:hAnsi="Arial" w:cs="Arial"/>
          <w:sz w:val="20"/>
          <w:szCs w:val="20"/>
        </w:rPr>
        <w:t>Włączenie/Zatrudnienie do realizacji zamówienia min. 1 osoby należącej do jednej z poniższych grup:...”</w:t>
      </w:r>
    </w:p>
    <w:p w14:paraId="0772BCAE" w14:textId="77777777" w:rsidR="009B2403" w:rsidRPr="00F92DA4" w:rsidRDefault="009B2403" w:rsidP="00F92DA4">
      <w:pPr>
        <w:pStyle w:val="Bezodstpw"/>
        <w:spacing w:line="360" w:lineRule="auto"/>
        <w:jc w:val="both"/>
        <w:rPr>
          <w:rFonts w:ascii="Arial" w:eastAsia="Arial" w:hAnsi="Arial" w:cs="Arial"/>
          <w:b/>
          <w:sz w:val="20"/>
          <w:szCs w:val="20"/>
        </w:rPr>
      </w:pPr>
    </w:p>
    <w:p w14:paraId="57BD1DC6" w14:textId="77777777" w:rsidR="009B2403" w:rsidRPr="00F92DA4" w:rsidRDefault="0082213E" w:rsidP="00F92DA4">
      <w:pPr>
        <w:numPr>
          <w:ilvl w:val="0"/>
          <w:numId w:val="4"/>
        </w:numPr>
        <w:spacing w:line="360" w:lineRule="auto"/>
        <w:jc w:val="both"/>
        <w:rPr>
          <w:rFonts w:ascii="Arial" w:eastAsia="Arial" w:hAnsi="Arial" w:cs="Arial"/>
          <w:sz w:val="20"/>
          <w:szCs w:val="20"/>
        </w:rPr>
      </w:pPr>
      <w:r w:rsidRPr="00F92DA4">
        <w:rPr>
          <w:rFonts w:ascii="Arial" w:eastAsia="Arial" w:hAnsi="Arial" w:cs="Arial"/>
          <w:sz w:val="20"/>
          <w:szCs w:val="20"/>
        </w:rPr>
        <w:t xml:space="preserve">Czy osoba / osoby, o których tutaj mowa są tymi samymi osobami, o których mowa w Rozdz. </w:t>
      </w:r>
      <w:r w:rsidRPr="00F92DA4">
        <w:rPr>
          <w:rFonts w:ascii="Arial" w:hAnsi="Arial" w:cs="Arial"/>
          <w:sz w:val="20"/>
          <w:szCs w:val="20"/>
        </w:rPr>
        <w:t>II.1.7?</w:t>
      </w:r>
      <w:r w:rsidR="001D691B" w:rsidRPr="00F92DA4">
        <w:rPr>
          <w:rFonts w:ascii="Arial" w:hAnsi="Arial" w:cs="Arial"/>
          <w:sz w:val="20"/>
          <w:szCs w:val="20"/>
        </w:rPr>
        <w:t xml:space="preserve"> </w:t>
      </w:r>
    </w:p>
    <w:p w14:paraId="0D2C2879" w14:textId="77777777" w:rsidR="009B2403" w:rsidRPr="00F92DA4" w:rsidRDefault="0082213E" w:rsidP="00F92DA4">
      <w:pPr>
        <w:numPr>
          <w:ilvl w:val="0"/>
          <w:numId w:val="4"/>
        </w:numPr>
        <w:spacing w:line="360" w:lineRule="auto"/>
        <w:jc w:val="both"/>
        <w:rPr>
          <w:rFonts w:ascii="Arial" w:eastAsia="Arial" w:hAnsi="Arial" w:cs="Arial"/>
          <w:sz w:val="20"/>
          <w:szCs w:val="20"/>
        </w:rPr>
      </w:pPr>
      <w:r w:rsidRPr="00F92DA4">
        <w:rPr>
          <w:rFonts w:ascii="Arial" w:eastAsia="Arial" w:hAnsi="Arial" w:cs="Arial"/>
          <w:sz w:val="20"/>
          <w:szCs w:val="20"/>
        </w:rPr>
        <w:t>Czy zwrot “do realizacji zamówienia”, o którym tutaj mowa oznacza Etap I (max. 120 dni), czy Etap I i II?</w:t>
      </w:r>
    </w:p>
    <w:p w14:paraId="721960E0" w14:textId="77777777" w:rsidR="009B2403" w:rsidRPr="00F92DA4" w:rsidRDefault="0082213E" w:rsidP="00F92DA4">
      <w:pPr>
        <w:numPr>
          <w:ilvl w:val="0"/>
          <w:numId w:val="4"/>
        </w:numPr>
        <w:spacing w:line="360" w:lineRule="auto"/>
        <w:jc w:val="both"/>
        <w:rPr>
          <w:rFonts w:ascii="Arial" w:eastAsia="Arial" w:hAnsi="Arial" w:cs="Arial"/>
          <w:sz w:val="20"/>
          <w:szCs w:val="20"/>
        </w:rPr>
      </w:pPr>
      <w:r w:rsidRPr="00F92DA4">
        <w:rPr>
          <w:rFonts w:ascii="Arial" w:eastAsia="Arial" w:hAnsi="Arial" w:cs="Arial"/>
          <w:sz w:val="20"/>
          <w:szCs w:val="20"/>
        </w:rPr>
        <w:t>Czy osoba / osoby te mowa muszą być osobami nowozatrudnionymi, czy mogą być wskazane spośród osób już zatrudnionych przez Wykonawcę?</w:t>
      </w:r>
    </w:p>
    <w:p w14:paraId="52A6770C" w14:textId="77777777" w:rsidR="001D691B" w:rsidRPr="00F92DA4" w:rsidRDefault="001D691B" w:rsidP="00F92DA4">
      <w:pPr>
        <w:spacing w:line="360" w:lineRule="auto"/>
        <w:ind w:left="720"/>
        <w:jc w:val="both"/>
        <w:rPr>
          <w:rFonts w:ascii="Arial" w:eastAsia="Arial" w:hAnsi="Arial" w:cs="Arial"/>
          <w:b/>
          <w:color w:val="1F497D" w:themeColor="text2"/>
          <w:sz w:val="20"/>
          <w:szCs w:val="20"/>
        </w:rPr>
      </w:pPr>
    </w:p>
    <w:p w14:paraId="5731E2FF" w14:textId="77777777" w:rsidR="001D691B" w:rsidRPr="00A769C3" w:rsidRDefault="001D691B" w:rsidP="00F92DA4">
      <w:pPr>
        <w:pStyle w:val="Bezodstpw"/>
        <w:spacing w:line="360" w:lineRule="auto"/>
        <w:jc w:val="both"/>
        <w:rPr>
          <w:rFonts w:ascii="Arial" w:hAnsi="Arial" w:cs="Arial"/>
          <w:sz w:val="20"/>
          <w:szCs w:val="20"/>
        </w:rPr>
      </w:pPr>
      <w:r w:rsidRPr="00A769C3">
        <w:rPr>
          <w:rFonts w:ascii="Arial" w:hAnsi="Arial" w:cs="Arial"/>
          <w:sz w:val="20"/>
          <w:szCs w:val="20"/>
        </w:rPr>
        <w:t>Odpowiedź na pytanie 5a: Przypominam, że spełnienie warunków, o których mowa w Rozdziale IV Kryterium IV, jest dobrowolne. Jeżeli</w:t>
      </w:r>
      <w:r w:rsidR="00D03781" w:rsidRPr="00A769C3">
        <w:rPr>
          <w:rFonts w:ascii="Arial" w:hAnsi="Arial" w:cs="Arial"/>
          <w:sz w:val="20"/>
          <w:szCs w:val="20"/>
        </w:rPr>
        <w:t>,</w:t>
      </w:r>
      <w:r w:rsidRPr="00A769C3">
        <w:rPr>
          <w:rFonts w:ascii="Arial" w:hAnsi="Arial" w:cs="Arial"/>
          <w:sz w:val="20"/>
          <w:szCs w:val="20"/>
        </w:rPr>
        <w:t xml:space="preserve"> Wykonawca zdecyduje się na zatrudnienie osób należących do grup wskazanych w tym kryterium, oraz osoby te będą wykonywać</w:t>
      </w:r>
      <w:r w:rsidR="00D03781" w:rsidRPr="00A769C3">
        <w:rPr>
          <w:rFonts w:ascii="Arial" w:hAnsi="Arial" w:cs="Arial"/>
          <w:sz w:val="20"/>
          <w:szCs w:val="20"/>
        </w:rPr>
        <w:t xml:space="preserve"> obowiązki w sposób określony w </w:t>
      </w:r>
      <w:r w:rsidRPr="00A769C3">
        <w:rPr>
          <w:rFonts w:ascii="Arial" w:hAnsi="Arial" w:cs="Arial"/>
          <w:sz w:val="20"/>
          <w:szCs w:val="20"/>
        </w:rPr>
        <w:t>art. 22 § 1 Kodeksu pracy, wówczas zatrudnienie musi być na podstawie umowy o pracę. Zastosowanie tego kryterium może wpłynąć na ocenę oferty, jednak jego wybór pozostaje w gestii Wykonawcy.</w:t>
      </w:r>
    </w:p>
    <w:p w14:paraId="2FDE3019" w14:textId="77777777" w:rsidR="00E56041" w:rsidRPr="00A769C3" w:rsidRDefault="00E56041" w:rsidP="00F92DA4">
      <w:pPr>
        <w:pStyle w:val="Bezodstpw"/>
        <w:spacing w:line="360" w:lineRule="auto"/>
        <w:jc w:val="both"/>
        <w:rPr>
          <w:rFonts w:ascii="Arial" w:hAnsi="Arial" w:cs="Arial"/>
          <w:sz w:val="20"/>
          <w:szCs w:val="20"/>
        </w:rPr>
      </w:pPr>
    </w:p>
    <w:p w14:paraId="79E7F24A" w14:textId="77777777" w:rsidR="00E56041" w:rsidRPr="00A769C3" w:rsidRDefault="00E56041" w:rsidP="00F92DA4">
      <w:pPr>
        <w:pStyle w:val="Bezodstpw"/>
        <w:spacing w:line="360" w:lineRule="auto"/>
        <w:jc w:val="both"/>
        <w:rPr>
          <w:rFonts w:ascii="Arial" w:hAnsi="Arial" w:cs="Arial"/>
          <w:sz w:val="20"/>
          <w:szCs w:val="20"/>
        </w:rPr>
      </w:pPr>
      <w:r w:rsidRPr="00A769C3">
        <w:rPr>
          <w:rFonts w:ascii="Arial" w:hAnsi="Arial" w:cs="Arial"/>
          <w:sz w:val="20"/>
          <w:szCs w:val="20"/>
        </w:rPr>
        <w:t xml:space="preserve">Odpowiedź na pytanie 5b: </w:t>
      </w:r>
      <w:r w:rsidR="00D03781" w:rsidRPr="00A769C3">
        <w:rPr>
          <w:rFonts w:ascii="Arial" w:hAnsi="Arial" w:cs="Arial"/>
          <w:sz w:val="20"/>
          <w:szCs w:val="20"/>
        </w:rPr>
        <w:t>Włączenie/Zatrudnienie</w:t>
      </w:r>
      <w:r w:rsidRPr="00A769C3">
        <w:rPr>
          <w:rFonts w:ascii="Arial" w:hAnsi="Arial" w:cs="Arial"/>
          <w:sz w:val="20"/>
          <w:szCs w:val="20"/>
        </w:rPr>
        <w:t xml:space="preserve"> </w:t>
      </w:r>
      <w:r w:rsidR="00F6252E" w:rsidRPr="00A769C3">
        <w:rPr>
          <w:rFonts w:ascii="Arial" w:hAnsi="Arial" w:cs="Arial"/>
          <w:sz w:val="20"/>
          <w:szCs w:val="20"/>
        </w:rPr>
        <w:t>min. 1 osoby</w:t>
      </w:r>
      <w:r w:rsidR="00D03781" w:rsidRPr="00A769C3">
        <w:rPr>
          <w:rFonts w:ascii="Arial" w:hAnsi="Arial" w:cs="Arial"/>
          <w:sz w:val="20"/>
          <w:szCs w:val="20"/>
        </w:rPr>
        <w:t xml:space="preserve"> do realizacji zamówienia </w:t>
      </w:r>
      <w:r w:rsidRPr="00A769C3">
        <w:rPr>
          <w:rFonts w:ascii="Arial" w:hAnsi="Arial" w:cs="Arial"/>
          <w:sz w:val="20"/>
          <w:szCs w:val="20"/>
        </w:rPr>
        <w:t>dotyczy całego okresu realizacji przedmiotu zamówienia. W przypadku rozwiązania stosunku pracy przez pracownika lub pracodawcę przed zakończeniem realizacji zamówienia, Wykonawca lub Podwykonawca zobowiązany jest zatrudnić na to stanowisko inną osobę na podstawie umowy o pracę.</w:t>
      </w:r>
    </w:p>
    <w:p w14:paraId="5246FE76" w14:textId="77777777" w:rsidR="003776F0" w:rsidRPr="00A769C3" w:rsidRDefault="003776F0" w:rsidP="00F92DA4">
      <w:pPr>
        <w:pStyle w:val="Bezodstpw"/>
        <w:spacing w:line="360" w:lineRule="auto"/>
        <w:jc w:val="both"/>
        <w:rPr>
          <w:rFonts w:ascii="Arial" w:hAnsi="Arial" w:cs="Arial"/>
          <w:sz w:val="20"/>
          <w:szCs w:val="20"/>
        </w:rPr>
      </w:pPr>
    </w:p>
    <w:p w14:paraId="052B2AFA" w14:textId="15D458D9" w:rsidR="00900181" w:rsidRPr="00A769C3" w:rsidRDefault="00900181" w:rsidP="00F92DA4">
      <w:pPr>
        <w:pStyle w:val="Bezodstpw"/>
        <w:spacing w:line="360" w:lineRule="auto"/>
        <w:jc w:val="both"/>
        <w:rPr>
          <w:rFonts w:ascii="Arial" w:hAnsi="Arial" w:cs="Arial"/>
          <w:sz w:val="20"/>
          <w:szCs w:val="20"/>
        </w:rPr>
      </w:pPr>
      <w:r w:rsidRPr="00A769C3">
        <w:rPr>
          <w:rFonts w:ascii="Arial" w:hAnsi="Arial" w:cs="Arial"/>
          <w:sz w:val="20"/>
          <w:szCs w:val="20"/>
        </w:rPr>
        <w:t>Odpowiedź na pytanie 5c: Osoby, które mają zostać włączone do realizacji zamówienia w ramach kryterium społecznego, mogą pochodzić spośród już zatrudnionych pracowników Wykonawcy, o ile spełniają one wymogi określone w OPZ dotyczące przynależnośc</w:t>
      </w:r>
      <w:r w:rsidR="00D03781" w:rsidRPr="00A769C3">
        <w:rPr>
          <w:rFonts w:ascii="Arial" w:hAnsi="Arial" w:cs="Arial"/>
          <w:sz w:val="20"/>
          <w:szCs w:val="20"/>
        </w:rPr>
        <w:t>i do jednej z grup wskazanych w </w:t>
      </w:r>
      <w:r w:rsidRPr="00A769C3">
        <w:rPr>
          <w:rFonts w:ascii="Arial" w:hAnsi="Arial" w:cs="Arial"/>
          <w:sz w:val="20"/>
          <w:szCs w:val="20"/>
        </w:rPr>
        <w:t>kryterium. Nie ma wymogu, aby były to osoby nowozatrudnione.</w:t>
      </w:r>
    </w:p>
    <w:p w14:paraId="0E613D20" w14:textId="4372A242" w:rsidR="00F92DA4" w:rsidRPr="00A769C3" w:rsidRDefault="00F92DA4" w:rsidP="00F92DA4">
      <w:pPr>
        <w:pStyle w:val="Bezodstpw"/>
        <w:spacing w:line="360" w:lineRule="auto"/>
        <w:jc w:val="both"/>
        <w:rPr>
          <w:rFonts w:ascii="Arial" w:hAnsi="Arial" w:cs="Arial"/>
          <w:sz w:val="20"/>
          <w:szCs w:val="20"/>
        </w:rPr>
      </w:pPr>
    </w:p>
    <w:p w14:paraId="641C79EE" w14:textId="77777777" w:rsidR="009B2403" w:rsidRPr="00F92DA4" w:rsidRDefault="0082213E" w:rsidP="00F92DA4">
      <w:pPr>
        <w:pStyle w:val="Bezodstpw"/>
        <w:spacing w:line="360" w:lineRule="auto"/>
        <w:jc w:val="both"/>
        <w:rPr>
          <w:rFonts w:ascii="Arial" w:hAnsi="Arial" w:cs="Arial"/>
          <w:sz w:val="20"/>
          <w:szCs w:val="20"/>
        </w:rPr>
      </w:pPr>
      <w:r w:rsidRPr="00F92DA4">
        <w:rPr>
          <w:rFonts w:ascii="Arial" w:hAnsi="Arial" w:cs="Arial"/>
          <w:b/>
          <w:sz w:val="20"/>
          <w:szCs w:val="20"/>
        </w:rPr>
        <w:t>6.</w:t>
      </w:r>
      <w:r w:rsidRPr="00F92DA4">
        <w:rPr>
          <w:rFonts w:ascii="Arial" w:hAnsi="Arial" w:cs="Arial"/>
          <w:sz w:val="20"/>
          <w:szCs w:val="20"/>
        </w:rPr>
        <w:t xml:space="preserve"> (II.3 i II.4) Zapewnienie serwerów i usługi hostingowe.</w:t>
      </w:r>
    </w:p>
    <w:p w14:paraId="337E99BF" w14:textId="77777777" w:rsidR="009B2403" w:rsidRPr="00F92DA4" w:rsidRDefault="009B2403" w:rsidP="00F92DA4">
      <w:pPr>
        <w:pStyle w:val="Bezodstpw"/>
        <w:spacing w:line="360" w:lineRule="auto"/>
        <w:jc w:val="both"/>
        <w:rPr>
          <w:rFonts w:ascii="Arial" w:hAnsi="Arial" w:cs="Arial"/>
          <w:sz w:val="20"/>
          <w:szCs w:val="20"/>
        </w:rPr>
      </w:pPr>
    </w:p>
    <w:p w14:paraId="1ADCF8A6" w14:textId="77777777" w:rsidR="009B2403" w:rsidRPr="00F92DA4" w:rsidRDefault="0082213E" w:rsidP="00F92DA4">
      <w:pPr>
        <w:numPr>
          <w:ilvl w:val="0"/>
          <w:numId w:val="3"/>
        </w:numPr>
        <w:spacing w:line="360" w:lineRule="auto"/>
        <w:jc w:val="both"/>
        <w:rPr>
          <w:rFonts w:ascii="Arial" w:hAnsi="Arial" w:cs="Arial"/>
          <w:sz w:val="20"/>
          <w:szCs w:val="20"/>
        </w:rPr>
      </w:pPr>
      <w:r w:rsidRPr="00F92DA4">
        <w:rPr>
          <w:rFonts w:ascii="Arial" w:hAnsi="Arial" w:cs="Arial"/>
          <w:sz w:val="20"/>
          <w:szCs w:val="20"/>
        </w:rPr>
        <w:t>Czy infrastruktura serwerowa Systemu może być uruchomiona w ramach usługi Amazon AWS? (Datacenter na terenie Unii Europejskiej: Frankfurt, Niemcy)</w:t>
      </w:r>
    </w:p>
    <w:p w14:paraId="2A3BBDFD" w14:textId="77777777" w:rsidR="00556212" w:rsidRPr="00F92DA4" w:rsidRDefault="0082213E" w:rsidP="00F92DA4">
      <w:pPr>
        <w:numPr>
          <w:ilvl w:val="0"/>
          <w:numId w:val="3"/>
        </w:numPr>
        <w:spacing w:line="360" w:lineRule="auto"/>
        <w:jc w:val="both"/>
        <w:rPr>
          <w:rFonts w:ascii="Arial" w:hAnsi="Arial" w:cs="Arial"/>
          <w:sz w:val="20"/>
          <w:szCs w:val="20"/>
        </w:rPr>
      </w:pPr>
      <w:r w:rsidRPr="00F92DA4">
        <w:rPr>
          <w:rFonts w:ascii="Arial" w:hAnsi="Arial" w:cs="Arial"/>
          <w:sz w:val="20"/>
          <w:szCs w:val="20"/>
        </w:rPr>
        <w:t>Czy wymaganie na zapewnienie serwera SMTP i funkcj</w:t>
      </w:r>
      <w:r w:rsidR="000A4857" w:rsidRPr="00F92DA4">
        <w:rPr>
          <w:rFonts w:ascii="Arial" w:hAnsi="Arial" w:cs="Arial"/>
          <w:sz w:val="20"/>
          <w:szCs w:val="20"/>
        </w:rPr>
        <w:t>onalności do rozsyłania maili z </w:t>
      </w:r>
      <w:r w:rsidRPr="00F92DA4">
        <w:rPr>
          <w:rFonts w:ascii="Arial" w:hAnsi="Arial" w:cs="Arial"/>
          <w:sz w:val="20"/>
          <w:szCs w:val="20"/>
        </w:rPr>
        <w:t xml:space="preserve">powiadomieniami może być zrealizowana w oparciu o usługę Amazon SES (Simple Email Service </w:t>
      </w:r>
      <w:hyperlink r:id="rId9">
        <w:r w:rsidRPr="00F92DA4">
          <w:rPr>
            <w:rFonts w:ascii="Arial" w:hAnsi="Arial" w:cs="Arial"/>
            <w:color w:val="1155CC"/>
            <w:sz w:val="20"/>
            <w:szCs w:val="20"/>
            <w:u w:val="single"/>
          </w:rPr>
          <w:t>https://aws.amazon.com/ses/</w:t>
        </w:r>
      </w:hyperlink>
      <w:r w:rsidRPr="00F92DA4">
        <w:rPr>
          <w:rFonts w:ascii="Arial" w:hAnsi="Arial" w:cs="Arial"/>
          <w:sz w:val="20"/>
          <w:szCs w:val="20"/>
        </w:rPr>
        <w:t xml:space="preserve"> ) przeznaczon</w:t>
      </w:r>
      <w:r w:rsidR="000A4857" w:rsidRPr="00F92DA4">
        <w:rPr>
          <w:rFonts w:ascii="Arial" w:hAnsi="Arial" w:cs="Arial"/>
          <w:sz w:val="20"/>
          <w:szCs w:val="20"/>
        </w:rPr>
        <w:t>ą do masowego wysyłania maili w </w:t>
      </w:r>
      <w:r w:rsidRPr="00F92DA4">
        <w:rPr>
          <w:rFonts w:ascii="Arial" w:hAnsi="Arial" w:cs="Arial"/>
          <w:sz w:val="20"/>
          <w:szCs w:val="20"/>
        </w:rPr>
        <w:t>systemach o wysokiej dostępności?</w:t>
      </w:r>
    </w:p>
    <w:p w14:paraId="50F469E7" w14:textId="77777777" w:rsidR="00556212" w:rsidRPr="00F92DA4" w:rsidRDefault="00556212" w:rsidP="00F92DA4">
      <w:pPr>
        <w:pStyle w:val="Bezodstpw"/>
        <w:spacing w:line="360" w:lineRule="auto"/>
        <w:jc w:val="both"/>
        <w:rPr>
          <w:rFonts w:ascii="Arial" w:hAnsi="Arial" w:cs="Arial"/>
          <w:sz w:val="20"/>
          <w:szCs w:val="20"/>
        </w:rPr>
      </w:pPr>
    </w:p>
    <w:p w14:paraId="4B8F9856" w14:textId="77777777" w:rsidR="00556212" w:rsidRPr="00F92DA4" w:rsidRDefault="00556212" w:rsidP="00F92DA4">
      <w:pPr>
        <w:pStyle w:val="Bezodstpw"/>
        <w:spacing w:line="360" w:lineRule="auto"/>
        <w:jc w:val="both"/>
        <w:rPr>
          <w:rFonts w:ascii="Arial" w:hAnsi="Arial" w:cs="Arial"/>
          <w:sz w:val="20"/>
          <w:szCs w:val="20"/>
        </w:rPr>
      </w:pPr>
      <w:r w:rsidRPr="00F92DA4">
        <w:rPr>
          <w:rFonts w:ascii="Arial" w:hAnsi="Arial" w:cs="Arial"/>
          <w:b/>
          <w:sz w:val="20"/>
          <w:szCs w:val="20"/>
        </w:rPr>
        <w:t>Odpowiedź na pytanie 6a</w:t>
      </w:r>
      <w:r w:rsidRPr="00F92DA4">
        <w:rPr>
          <w:rFonts w:ascii="Arial" w:hAnsi="Arial" w:cs="Arial"/>
          <w:sz w:val="20"/>
          <w:szCs w:val="20"/>
        </w:rPr>
        <w:t>: Wszystkie zastosowane rozwiązania</w:t>
      </w:r>
      <w:r w:rsidR="00251EF0" w:rsidRPr="00F92DA4">
        <w:rPr>
          <w:rFonts w:ascii="Arial" w:hAnsi="Arial" w:cs="Arial"/>
          <w:sz w:val="20"/>
          <w:szCs w:val="20"/>
        </w:rPr>
        <w:t xml:space="preserve"> do SYSTEMU</w:t>
      </w:r>
      <w:r w:rsidRPr="00F92DA4">
        <w:rPr>
          <w:rFonts w:ascii="Arial" w:hAnsi="Arial" w:cs="Arial"/>
          <w:sz w:val="20"/>
          <w:szCs w:val="20"/>
        </w:rPr>
        <w:t xml:space="preserve"> muszą być zgodn</w:t>
      </w:r>
      <w:r w:rsidR="00251EF0" w:rsidRPr="00F92DA4">
        <w:rPr>
          <w:rFonts w:ascii="Arial" w:hAnsi="Arial" w:cs="Arial"/>
          <w:sz w:val="20"/>
          <w:szCs w:val="20"/>
        </w:rPr>
        <w:t>e z </w:t>
      </w:r>
      <w:r w:rsidRPr="00F92DA4">
        <w:rPr>
          <w:rFonts w:ascii="Arial" w:hAnsi="Arial" w:cs="Arial"/>
          <w:sz w:val="20"/>
          <w:szCs w:val="20"/>
        </w:rPr>
        <w:t>wymagania</w:t>
      </w:r>
      <w:r w:rsidR="006B2C9D" w:rsidRPr="00F92DA4">
        <w:rPr>
          <w:rFonts w:ascii="Arial" w:hAnsi="Arial" w:cs="Arial"/>
          <w:sz w:val="20"/>
          <w:szCs w:val="20"/>
        </w:rPr>
        <w:t>mi zawartymi w OPZ oraz pod warunkiem</w:t>
      </w:r>
      <w:r w:rsidR="00251EF0" w:rsidRPr="00F92DA4">
        <w:rPr>
          <w:rFonts w:ascii="Arial" w:hAnsi="Arial" w:cs="Arial"/>
          <w:sz w:val="20"/>
          <w:szCs w:val="20"/>
        </w:rPr>
        <w:t>,</w:t>
      </w:r>
      <w:r w:rsidR="006B2C9D" w:rsidRPr="00F92DA4">
        <w:rPr>
          <w:rFonts w:ascii="Arial" w:hAnsi="Arial" w:cs="Arial"/>
          <w:sz w:val="20"/>
          <w:szCs w:val="20"/>
        </w:rPr>
        <w:t xml:space="preserve"> że </w:t>
      </w:r>
      <w:r w:rsidR="00251EF0" w:rsidRPr="00F92DA4">
        <w:rPr>
          <w:rFonts w:ascii="Arial" w:hAnsi="Arial" w:cs="Arial"/>
          <w:sz w:val="20"/>
          <w:szCs w:val="20"/>
        </w:rPr>
        <w:t xml:space="preserve">lokalizacja Data Center znajdować się będzie </w:t>
      </w:r>
      <w:r w:rsidR="006B2C9D" w:rsidRPr="00F92DA4">
        <w:rPr>
          <w:rFonts w:ascii="Arial" w:hAnsi="Arial" w:cs="Arial"/>
          <w:sz w:val="20"/>
          <w:szCs w:val="20"/>
        </w:rPr>
        <w:t>na terenie Unii Europejskie.</w:t>
      </w:r>
      <w:r w:rsidRPr="00F92DA4">
        <w:rPr>
          <w:rFonts w:ascii="Arial" w:hAnsi="Arial" w:cs="Arial"/>
          <w:sz w:val="20"/>
          <w:szCs w:val="20"/>
        </w:rPr>
        <w:t xml:space="preserve"> </w:t>
      </w:r>
      <w:r w:rsidR="007A1A55" w:rsidRPr="00F92DA4">
        <w:rPr>
          <w:rFonts w:ascii="Arial" w:hAnsi="Arial" w:cs="Arial"/>
          <w:sz w:val="20"/>
          <w:szCs w:val="20"/>
        </w:rPr>
        <w:t>Proponowane narzędzie oferuje wysoką dostępność, skalowalność i bezpieczeństwo, spełniając wymogi związane z lokalizacją danych na terenie UE, co jest kluczowe w kontekście przepisów dot. RODO.</w:t>
      </w:r>
      <w:r w:rsidR="00EC2EC7" w:rsidRPr="00F92DA4">
        <w:rPr>
          <w:rFonts w:ascii="Arial" w:hAnsi="Arial" w:cs="Arial"/>
          <w:sz w:val="20"/>
          <w:szCs w:val="20"/>
        </w:rPr>
        <w:t xml:space="preserve"> Jednocześnie, zwraca się uwagę by upewnić się, że dane wrażliwe są przetwarzane zgodnie z regulacjami dotyczącymi prywatności. </w:t>
      </w:r>
    </w:p>
    <w:p w14:paraId="5ED3F7C7" w14:textId="77777777" w:rsidR="006B2C9D" w:rsidRPr="00F92DA4" w:rsidRDefault="006B2C9D" w:rsidP="00F92DA4">
      <w:pPr>
        <w:pStyle w:val="Bezodstpw"/>
        <w:spacing w:line="360" w:lineRule="auto"/>
        <w:jc w:val="both"/>
        <w:rPr>
          <w:rFonts w:ascii="Arial" w:hAnsi="Arial" w:cs="Arial"/>
          <w:sz w:val="20"/>
          <w:szCs w:val="20"/>
        </w:rPr>
      </w:pPr>
    </w:p>
    <w:p w14:paraId="04D573A6" w14:textId="77777777" w:rsidR="00465DF7" w:rsidRPr="00F92DA4" w:rsidRDefault="00556212" w:rsidP="00F92DA4">
      <w:pPr>
        <w:pStyle w:val="Bezodstpw"/>
        <w:spacing w:line="360" w:lineRule="auto"/>
        <w:jc w:val="both"/>
        <w:rPr>
          <w:rFonts w:ascii="Arial" w:hAnsi="Arial" w:cs="Arial"/>
          <w:sz w:val="20"/>
          <w:szCs w:val="20"/>
        </w:rPr>
      </w:pPr>
      <w:r w:rsidRPr="00F92DA4">
        <w:rPr>
          <w:rFonts w:ascii="Arial" w:hAnsi="Arial" w:cs="Arial"/>
          <w:b/>
          <w:sz w:val="20"/>
          <w:szCs w:val="20"/>
        </w:rPr>
        <w:t>Odpowiedź na pytanie 6b:</w:t>
      </w:r>
      <w:r w:rsidRPr="00F92DA4">
        <w:rPr>
          <w:rFonts w:ascii="Arial" w:hAnsi="Arial" w:cs="Arial"/>
          <w:sz w:val="20"/>
          <w:szCs w:val="20"/>
        </w:rPr>
        <w:t xml:space="preserve"> Istnieje możliwość wykorzystania proponowanego narzędzia do realizacji wymagań dotyczących serwera SMTP oraz funkcjonalności rozsyłania powiadomień e-mailowych, pod warunkiem że spełnia ona odpowiednie parametry określone w OPZ.</w:t>
      </w:r>
    </w:p>
    <w:p w14:paraId="0BC25F6E" w14:textId="77777777" w:rsidR="009B2403" w:rsidRPr="00F92DA4" w:rsidRDefault="009B2403" w:rsidP="00F92DA4">
      <w:pPr>
        <w:pStyle w:val="Bezodstpw"/>
        <w:spacing w:line="360" w:lineRule="auto"/>
        <w:jc w:val="both"/>
        <w:rPr>
          <w:rFonts w:ascii="Arial" w:hAnsi="Arial" w:cs="Arial"/>
          <w:sz w:val="20"/>
          <w:szCs w:val="20"/>
        </w:rPr>
      </w:pPr>
    </w:p>
    <w:p w14:paraId="3AD3B44F" w14:textId="77777777" w:rsidR="009B2403" w:rsidRPr="00C54E9B" w:rsidRDefault="0082213E" w:rsidP="00F92DA4">
      <w:pPr>
        <w:pStyle w:val="Bezodstpw"/>
        <w:spacing w:line="360" w:lineRule="auto"/>
        <w:jc w:val="both"/>
        <w:rPr>
          <w:rFonts w:ascii="Arial" w:eastAsia="Arial" w:hAnsi="Arial" w:cs="Arial"/>
          <w:sz w:val="20"/>
          <w:szCs w:val="20"/>
        </w:rPr>
      </w:pPr>
      <w:r w:rsidRPr="00C54E9B">
        <w:rPr>
          <w:rFonts w:ascii="Arial" w:hAnsi="Arial" w:cs="Arial"/>
          <w:b/>
          <w:sz w:val="20"/>
          <w:szCs w:val="20"/>
        </w:rPr>
        <w:t>7.</w:t>
      </w:r>
      <w:r w:rsidRPr="00C54E9B">
        <w:rPr>
          <w:rFonts w:ascii="Arial" w:hAnsi="Arial" w:cs="Arial"/>
          <w:sz w:val="20"/>
          <w:szCs w:val="20"/>
        </w:rPr>
        <w:t xml:space="preserve"> (IV.15) “</w:t>
      </w:r>
      <w:r w:rsidRPr="00C54E9B">
        <w:rPr>
          <w:rFonts w:ascii="Arial" w:eastAsia="Arial" w:hAnsi="Arial" w:cs="Arial"/>
          <w:sz w:val="20"/>
          <w:szCs w:val="20"/>
        </w:rPr>
        <w:t>Wynagrodzenie Wykonawcy będzie wypłacane po każdym zrealizowanym przez Wykonawcę etapie prac i zatwierdzonym przez Zamawiającego protokole odbioru etapu prac, z zastrzeżeniem, że płatność za:</w:t>
      </w:r>
    </w:p>
    <w:p w14:paraId="66B92120" w14:textId="77777777" w:rsidR="009B2403" w:rsidRPr="00C54E9B" w:rsidRDefault="0082213E" w:rsidP="00F92DA4">
      <w:pPr>
        <w:numPr>
          <w:ilvl w:val="1"/>
          <w:numId w:val="1"/>
        </w:numPr>
        <w:spacing w:before="79" w:after="79" w:line="360" w:lineRule="auto"/>
        <w:ind w:left="709"/>
        <w:jc w:val="both"/>
        <w:rPr>
          <w:rFonts w:ascii="Arial" w:eastAsia="Arial" w:hAnsi="Arial" w:cs="Arial"/>
          <w:sz w:val="20"/>
          <w:szCs w:val="20"/>
        </w:rPr>
      </w:pPr>
      <w:r w:rsidRPr="00C54E9B">
        <w:rPr>
          <w:rFonts w:ascii="Arial" w:eastAsia="Arial" w:hAnsi="Arial" w:cs="Arial"/>
          <w:sz w:val="20"/>
          <w:szCs w:val="20"/>
        </w:rPr>
        <w:t xml:space="preserve">zaprojektowanie, budowę i wdrożenie SYSTEMU informatycznego w wersji produkcyjnej (ostatecznej) będzie stanowić max. </w:t>
      </w:r>
      <w:r w:rsidRPr="00C54E9B">
        <w:rPr>
          <w:rFonts w:ascii="Arial" w:eastAsia="Arial" w:hAnsi="Arial" w:cs="Arial"/>
          <w:b/>
          <w:sz w:val="20"/>
          <w:szCs w:val="20"/>
        </w:rPr>
        <w:t>60%</w:t>
      </w:r>
      <w:r w:rsidRPr="00C54E9B">
        <w:rPr>
          <w:rFonts w:ascii="Arial" w:eastAsia="Arial" w:hAnsi="Arial" w:cs="Arial"/>
          <w:sz w:val="20"/>
          <w:szCs w:val="20"/>
        </w:rPr>
        <w:t xml:space="preserve"> łącznej kwoty brutto wskazanej w kalkulacji cenowej, w tym za:</w:t>
      </w:r>
    </w:p>
    <w:p w14:paraId="6738AE13" w14:textId="0E47A0FF" w:rsidR="009B2403" w:rsidRPr="00C54E9B" w:rsidRDefault="0082213E" w:rsidP="00F92DA4">
      <w:pPr>
        <w:numPr>
          <w:ilvl w:val="0"/>
          <w:numId w:val="6"/>
        </w:numPr>
        <w:spacing w:before="79" w:after="79" w:line="360" w:lineRule="auto"/>
        <w:ind w:left="709"/>
        <w:jc w:val="both"/>
        <w:rPr>
          <w:rFonts w:ascii="Arial" w:eastAsia="Arial" w:hAnsi="Arial" w:cs="Arial"/>
          <w:sz w:val="20"/>
          <w:szCs w:val="20"/>
        </w:rPr>
      </w:pPr>
      <w:r w:rsidRPr="00C54E9B">
        <w:rPr>
          <w:rFonts w:ascii="Arial" w:eastAsia="Arial" w:hAnsi="Arial" w:cs="Arial"/>
          <w:b/>
          <w:sz w:val="20"/>
          <w:szCs w:val="20"/>
        </w:rPr>
        <w:t>etap 1.A</w:t>
      </w:r>
      <w:r w:rsidRPr="00C54E9B">
        <w:rPr>
          <w:rFonts w:ascii="Arial" w:eastAsia="Arial" w:hAnsi="Arial" w:cs="Arial"/>
          <w:sz w:val="20"/>
          <w:szCs w:val="20"/>
        </w:rPr>
        <w:t xml:space="preserve"> - realizacja </w:t>
      </w:r>
      <w:r w:rsidRPr="00C54E9B">
        <w:rPr>
          <w:rFonts w:ascii="Arial" w:eastAsia="Arial" w:hAnsi="Arial" w:cs="Arial"/>
          <w:b/>
          <w:sz w:val="20"/>
          <w:szCs w:val="20"/>
        </w:rPr>
        <w:t>funkcjonalności podstawowych SYSTEMU</w:t>
      </w:r>
      <w:r w:rsidRPr="00C54E9B">
        <w:rPr>
          <w:rFonts w:ascii="Arial" w:eastAsia="Arial" w:hAnsi="Arial" w:cs="Arial"/>
          <w:sz w:val="20"/>
          <w:szCs w:val="20"/>
        </w:rPr>
        <w:t xml:space="preserve"> rozumianych jako umożliwienie przeprowadzenia rekrutacji uczestników, udzielenie usługi doradztwa zawodowego oraz złożenie podpisanej umowy o dofinansowanie. W ramach tego etapu zostanie także utworzona baza danych klientów oraz front-end </w:t>
      </w:r>
      <w:r w:rsidR="00F92DA4" w:rsidRPr="00C54E9B">
        <w:rPr>
          <w:rFonts w:ascii="Arial" w:eastAsia="Arial" w:hAnsi="Arial" w:cs="Arial"/>
          <w:sz w:val="20"/>
          <w:szCs w:val="20"/>
        </w:rPr>
        <w:t xml:space="preserve">SYSTEMU, </w:t>
      </w:r>
      <w:r w:rsidRPr="00C54E9B">
        <w:rPr>
          <w:rFonts w:ascii="Arial" w:eastAsia="Arial" w:hAnsi="Arial" w:cs="Arial"/>
          <w:sz w:val="20"/>
          <w:szCs w:val="20"/>
        </w:rPr>
        <w:t xml:space="preserve">a także prowadzone będą dwa rejestry: formularzy rekrutacyjnych i zawartych umów – będzie stanowić </w:t>
      </w:r>
      <w:r w:rsidRPr="00C54E9B">
        <w:rPr>
          <w:rFonts w:ascii="Arial" w:eastAsia="Arial" w:hAnsi="Arial" w:cs="Arial"/>
          <w:b/>
          <w:sz w:val="20"/>
          <w:szCs w:val="20"/>
        </w:rPr>
        <w:t>70% kwoty brutto wskazanej w kalkulacji cenowej na realizację etapu 1),</w:t>
      </w:r>
    </w:p>
    <w:p w14:paraId="047B0CDC" w14:textId="77777777" w:rsidR="009B2403" w:rsidRPr="00C54E9B" w:rsidRDefault="0082213E" w:rsidP="00F92DA4">
      <w:pPr>
        <w:numPr>
          <w:ilvl w:val="0"/>
          <w:numId w:val="6"/>
        </w:numPr>
        <w:spacing w:before="79" w:after="79" w:line="360" w:lineRule="auto"/>
        <w:ind w:left="709"/>
        <w:jc w:val="both"/>
        <w:rPr>
          <w:rFonts w:ascii="Arial" w:eastAsia="Arial" w:hAnsi="Arial" w:cs="Arial"/>
          <w:sz w:val="20"/>
          <w:szCs w:val="20"/>
        </w:rPr>
      </w:pPr>
      <w:r w:rsidRPr="00C54E9B">
        <w:rPr>
          <w:rFonts w:ascii="Arial" w:eastAsia="Arial" w:hAnsi="Arial" w:cs="Arial"/>
          <w:b/>
          <w:sz w:val="20"/>
          <w:szCs w:val="20"/>
        </w:rPr>
        <w:t xml:space="preserve">etap 1.B - </w:t>
      </w:r>
      <w:r w:rsidRPr="00C54E9B">
        <w:rPr>
          <w:rFonts w:ascii="Arial" w:eastAsia="Arial" w:hAnsi="Arial" w:cs="Arial"/>
          <w:sz w:val="20"/>
          <w:szCs w:val="20"/>
        </w:rPr>
        <w:t xml:space="preserve">realizacja </w:t>
      </w:r>
      <w:r w:rsidRPr="00C54E9B">
        <w:rPr>
          <w:rFonts w:ascii="Arial" w:eastAsia="Arial" w:hAnsi="Arial" w:cs="Arial"/>
          <w:b/>
          <w:sz w:val="20"/>
          <w:szCs w:val="20"/>
        </w:rPr>
        <w:t>funkcji dodatkowych SYSTEMU</w:t>
      </w:r>
      <w:r w:rsidRPr="00C54E9B">
        <w:rPr>
          <w:rFonts w:ascii="Arial" w:eastAsia="Arial" w:hAnsi="Arial" w:cs="Arial"/>
          <w:sz w:val="20"/>
          <w:szCs w:val="20"/>
        </w:rPr>
        <w:t xml:space="preserve"> (pozostałe wymogi opisane </w:t>
      </w:r>
      <w:r w:rsidRPr="00C54E9B">
        <w:rPr>
          <w:rFonts w:ascii="Arial" w:eastAsia="Arial" w:hAnsi="Arial" w:cs="Arial"/>
          <w:sz w:val="20"/>
          <w:szCs w:val="20"/>
        </w:rPr>
        <w:br/>
        <w:t xml:space="preserve">w OPZ na SYSTEM) rozumiane jako integracja SYSTEMU z EZD PUW, uruchomienie modułów: raportów, Podmiotu finansowego, budżetu, archiwum, edytora CMS, rozbudowa rejestrów – będzie stanowić </w:t>
      </w:r>
      <w:r w:rsidRPr="00C54E9B">
        <w:rPr>
          <w:rFonts w:ascii="Arial" w:eastAsia="Arial" w:hAnsi="Arial" w:cs="Arial"/>
          <w:b/>
          <w:sz w:val="20"/>
          <w:szCs w:val="20"/>
        </w:rPr>
        <w:t>30% kwoty brutto wskazanej w kalkulacji cenowej na realizację etapu 1).</w:t>
      </w:r>
    </w:p>
    <w:p w14:paraId="7FA9145B" w14:textId="77777777" w:rsidR="009B2403" w:rsidRPr="00C54E9B" w:rsidRDefault="0082213E" w:rsidP="00F92DA4">
      <w:pPr>
        <w:numPr>
          <w:ilvl w:val="1"/>
          <w:numId w:val="1"/>
        </w:numPr>
        <w:spacing w:before="79" w:after="79" w:line="360" w:lineRule="auto"/>
        <w:ind w:left="709"/>
        <w:jc w:val="both"/>
        <w:rPr>
          <w:rFonts w:ascii="Arial" w:eastAsia="Arial" w:hAnsi="Arial" w:cs="Arial"/>
          <w:sz w:val="20"/>
          <w:szCs w:val="20"/>
        </w:rPr>
      </w:pPr>
      <w:r w:rsidRPr="00C54E9B">
        <w:rPr>
          <w:rFonts w:ascii="Arial" w:eastAsia="Arial" w:hAnsi="Arial" w:cs="Arial"/>
          <w:sz w:val="20"/>
          <w:szCs w:val="20"/>
        </w:rPr>
        <w:t xml:space="preserve">utrzymanie SYSTEMU będzie stanowić max. </w:t>
      </w:r>
      <w:r w:rsidRPr="00C54E9B">
        <w:rPr>
          <w:rFonts w:ascii="Arial" w:eastAsia="Arial" w:hAnsi="Arial" w:cs="Arial"/>
          <w:b/>
          <w:sz w:val="20"/>
          <w:szCs w:val="20"/>
        </w:rPr>
        <w:t>40%</w:t>
      </w:r>
      <w:r w:rsidRPr="00C54E9B">
        <w:rPr>
          <w:rFonts w:ascii="Arial" w:eastAsia="Arial" w:hAnsi="Arial" w:cs="Arial"/>
          <w:sz w:val="20"/>
          <w:szCs w:val="20"/>
        </w:rPr>
        <w:t xml:space="preserve"> łącznej kwoty brutto wskazanej w kalkulacji cenowej i będzie płatna w miesięcznych okresach rozliczeniowych.”</w:t>
      </w:r>
    </w:p>
    <w:p w14:paraId="147EEF5B" w14:textId="77777777" w:rsidR="009B2403" w:rsidRPr="00F92DA4" w:rsidRDefault="009B2403" w:rsidP="00F92DA4">
      <w:pPr>
        <w:spacing w:before="79" w:after="79" w:line="360" w:lineRule="auto"/>
        <w:jc w:val="both"/>
        <w:rPr>
          <w:rFonts w:ascii="Arial" w:eastAsia="Arial" w:hAnsi="Arial" w:cs="Arial"/>
          <w:sz w:val="20"/>
          <w:szCs w:val="20"/>
        </w:rPr>
      </w:pPr>
    </w:p>
    <w:p w14:paraId="64B1391E" w14:textId="77777777" w:rsidR="009B2403" w:rsidRPr="00F92DA4" w:rsidRDefault="0082213E" w:rsidP="00F92DA4">
      <w:pPr>
        <w:spacing w:before="79" w:after="79" w:line="360" w:lineRule="auto"/>
        <w:jc w:val="both"/>
        <w:rPr>
          <w:rFonts w:ascii="Arial" w:eastAsia="Arial" w:hAnsi="Arial" w:cs="Arial"/>
          <w:sz w:val="20"/>
          <w:szCs w:val="20"/>
        </w:rPr>
      </w:pPr>
      <w:r w:rsidRPr="00F92DA4">
        <w:rPr>
          <w:rFonts w:ascii="Arial" w:eastAsia="Arial" w:hAnsi="Arial" w:cs="Arial"/>
          <w:sz w:val="20"/>
          <w:szCs w:val="20"/>
        </w:rPr>
        <w:t>Prosimy o doprecyzowanie tego zapisu. Czy to oznacza, że po zakończeniu prac implementacyjnych (Etap I) otrzyma się maksymalnie 60% łącznej wartości zamówienia, nawet jeśli wycena Etapu I będzie stanowiła np. 80% łącznej wartości prac? Jeśli tak, to będzie to oznaczać, że płatność za część prac projektowo-programistycznych będzie rozłożona na długi okres po otrzymaniu protokołu odbioru tych prac i niektórzy oferenci mogą uznać to za dodatkowy koszt (koszt pieniądza w czasie).</w:t>
      </w:r>
    </w:p>
    <w:p w14:paraId="7DE9238A" w14:textId="77777777" w:rsidR="002C2866" w:rsidRPr="00F92DA4" w:rsidRDefault="002C2866" w:rsidP="00F92DA4">
      <w:pPr>
        <w:spacing w:before="79" w:after="79" w:line="360" w:lineRule="auto"/>
        <w:jc w:val="both"/>
        <w:rPr>
          <w:rFonts w:ascii="Arial" w:eastAsia="Arial" w:hAnsi="Arial" w:cs="Arial"/>
          <w:sz w:val="20"/>
          <w:szCs w:val="20"/>
        </w:rPr>
      </w:pPr>
    </w:p>
    <w:p w14:paraId="740557B2" w14:textId="77777777" w:rsidR="00AE7C04" w:rsidRPr="00C54E9B" w:rsidRDefault="00AE7C04" w:rsidP="00F92DA4">
      <w:pPr>
        <w:pStyle w:val="Bezodstpw"/>
        <w:spacing w:line="360" w:lineRule="auto"/>
        <w:jc w:val="both"/>
        <w:rPr>
          <w:rFonts w:ascii="Arial" w:hAnsi="Arial" w:cs="Arial"/>
          <w:sz w:val="20"/>
          <w:szCs w:val="20"/>
        </w:rPr>
      </w:pPr>
      <w:r w:rsidRPr="00C54E9B">
        <w:rPr>
          <w:rFonts w:ascii="Arial" w:eastAsia="Arial" w:hAnsi="Arial" w:cs="Arial"/>
          <w:b/>
          <w:sz w:val="20"/>
          <w:szCs w:val="20"/>
        </w:rPr>
        <w:t>Odpowiedź na pytanie 7:</w:t>
      </w:r>
      <w:r w:rsidRPr="00C54E9B">
        <w:rPr>
          <w:rFonts w:ascii="Arial" w:eastAsia="Arial" w:hAnsi="Arial" w:cs="Arial"/>
          <w:sz w:val="20"/>
          <w:szCs w:val="20"/>
        </w:rPr>
        <w:t xml:space="preserve"> </w:t>
      </w:r>
      <w:r w:rsidRPr="00C54E9B">
        <w:rPr>
          <w:rFonts w:ascii="Arial" w:hAnsi="Arial" w:cs="Arial"/>
          <w:sz w:val="20"/>
          <w:szCs w:val="20"/>
        </w:rPr>
        <w:t>Wycena powinna więc zostać tak skonstruowana, aby wynagrodzenie za Etap I (obejmujący realizację wszystkich prac projektowo-programistycznych) nie przekraczało 60% całkowitej kwoty zamówienia.</w:t>
      </w:r>
      <w:r w:rsidR="00FA6B7D" w:rsidRPr="00C54E9B">
        <w:rPr>
          <w:rFonts w:ascii="Arial" w:hAnsi="Arial" w:cs="Arial"/>
          <w:sz w:val="20"/>
          <w:szCs w:val="20"/>
        </w:rPr>
        <w:t xml:space="preserve"> P</w:t>
      </w:r>
      <w:r w:rsidRPr="00C54E9B">
        <w:rPr>
          <w:rFonts w:ascii="Arial" w:hAnsi="Arial" w:cs="Arial"/>
          <w:sz w:val="20"/>
          <w:szCs w:val="20"/>
        </w:rPr>
        <w:t xml:space="preserve">roponowany harmonogram płatności został zaprojektowany w taki sposób, aby uwzględnić nie tylko fazę implementacji, ale </w:t>
      </w:r>
      <w:r w:rsidR="00FA6B7D" w:rsidRPr="00C54E9B">
        <w:rPr>
          <w:rFonts w:ascii="Arial" w:hAnsi="Arial" w:cs="Arial"/>
          <w:sz w:val="20"/>
          <w:szCs w:val="20"/>
        </w:rPr>
        <w:t xml:space="preserve">także długoterminowe utrzymanie </w:t>
      </w:r>
      <w:r w:rsidRPr="00C54E9B">
        <w:rPr>
          <w:rFonts w:ascii="Arial" w:hAnsi="Arial" w:cs="Arial"/>
          <w:sz w:val="20"/>
          <w:szCs w:val="20"/>
        </w:rPr>
        <w:t xml:space="preserve">SYSTEMU, co zapewnia ciągłość obsługi. </w:t>
      </w:r>
    </w:p>
    <w:sectPr w:rsidR="00AE7C04" w:rsidRPr="00C54E9B">
      <w:pgSz w:w="11909" w:h="16834"/>
      <w:pgMar w:top="1440" w:right="1440" w:bottom="1440" w:left="1440" w:header="85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BAA5A" w14:textId="77777777" w:rsidR="00F11BFC" w:rsidRDefault="00F11BFC">
      <w:pPr>
        <w:spacing w:line="240" w:lineRule="auto"/>
      </w:pPr>
      <w:r>
        <w:separator/>
      </w:r>
    </w:p>
  </w:endnote>
  <w:endnote w:type="continuationSeparator" w:id="0">
    <w:p w14:paraId="5118763B" w14:textId="77777777" w:rsidR="00F11BFC" w:rsidRDefault="00F11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38E16" w14:textId="77777777" w:rsidR="00F11BFC" w:rsidRDefault="00F11BFC">
      <w:pPr>
        <w:spacing w:line="240" w:lineRule="auto"/>
      </w:pPr>
      <w:r>
        <w:separator/>
      </w:r>
    </w:p>
  </w:footnote>
  <w:footnote w:type="continuationSeparator" w:id="0">
    <w:p w14:paraId="1132B040" w14:textId="77777777" w:rsidR="00F11BFC" w:rsidRDefault="00F11B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A99"/>
    <w:multiLevelType w:val="multilevel"/>
    <w:tmpl w:val="6046CF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3743A83"/>
    <w:multiLevelType w:val="multilevel"/>
    <w:tmpl w:val="94D6667E"/>
    <w:lvl w:ilvl="0">
      <w:start w:val="1"/>
      <w:numFmt w:val="lowerLetter"/>
      <w:lvlText w:val="%1."/>
      <w:lvlJc w:val="left"/>
      <w:pPr>
        <w:ind w:left="720" w:hanging="360"/>
      </w:pPr>
      <w:rPr>
        <w:color w:val="auto"/>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337587"/>
    <w:multiLevelType w:val="hybridMultilevel"/>
    <w:tmpl w:val="3E688A84"/>
    <w:lvl w:ilvl="0" w:tplc="9A3EC8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7F131C"/>
    <w:multiLevelType w:val="multilevel"/>
    <w:tmpl w:val="47144694"/>
    <w:lvl w:ilvl="0">
      <w:start w:val="1"/>
      <w:numFmt w:val="lowerLetter"/>
      <w:lvlText w:val="%1."/>
      <w:lvlJc w:val="left"/>
      <w:pPr>
        <w:ind w:left="644" w:hanging="360"/>
      </w:pPr>
      <w:rPr>
        <w:color w:val="auto"/>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7D83618"/>
    <w:multiLevelType w:val="multilevel"/>
    <w:tmpl w:val="F69C7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D6E0AE8"/>
    <w:multiLevelType w:val="hybridMultilevel"/>
    <w:tmpl w:val="4B92A3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D2778D"/>
    <w:multiLevelType w:val="multilevel"/>
    <w:tmpl w:val="54CCA56E"/>
    <w:lvl w:ilvl="0">
      <w:start w:val="1"/>
      <w:numFmt w:val="bullet"/>
      <w:lvlText w:val="⮚"/>
      <w:lvlJc w:val="left"/>
      <w:pPr>
        <w:ind w:left="1800" w:hanging="360"/>
      </w:pPr>
      <w:rPr>
        <w:u w:val="none"/>
      </w:rPr>
    </w:lvl>
    <w:lvl w:ilvl="1">
      <w:start w:val="1"/>
      <w:numFmt w:val="bullet"/>
      <w:lvlText w:val="o"/>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o"/>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o"/>
      <w:lvlJc w:val="left"/>
      <w:pPr>
        <w:ind w:left="6840" w:hanging="360"/>
      </w:pPr>
      <w:rPr>
        <w:u w:val="none"/>
      </w:rPr>
    </w:lvl>
    <w:lvl w:ilvl="8">
      <w:start w:val="1"/>
      <w:numFmt w:val="bullet"/>
      <w:lvlText w:val="▪"/>
      <w:lvlJc w:val="left"/>
      <w:pPr>
        <w:ind w:left="7560" w:hanging="360"/>
      </w:pPr>
      <w:rPr>
        <w:u w:val="none"/>
      </w:rPr>
    </w:lvl>
  </w:abstractNum>
  <w:abstractNum w:abstractNumId="7" w15:restartNumberingAfterBreak="0">
    <w:nsid w:val="42561210"/>
    <w:multiLevelType w:val="hybridMultilevel"/>
    <w:tmpl w:val="637AD67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53577DA8"/>
    <w:multiLevelType w:val="multilevel"/>
    <w:tmpl w:val="B89E290C"/>
    <w:lvl w:ilvl="0">
      <w:start w:val="1"/>
      <w:numFmt w:val="lowerLetter"/>
      <w:lvlText w:val="%1)"/>
      <w:lvlJc w:val="left"/>
      <w:pPr>
        <w:ind w:left="720" w:hanging="360"/>
      </w:pPr>
      <w:rPr>
        <w:u w:val="none"/>
      </w:rPr>
    </w:lvl>
    <w:lvl w:ilvl="1">
      <w:start w:val="1"/>
      <w:numFmt w:val="lowerLetter"/>
      <w:lvlText w:val="%2)"/>
      <w:lvlJc w:val="left"/>
      <w:pPr>
        <w:ind w:left="1080" w:hanging="360"/>
      </w:pPr>
      <w:rPr>
        <w:u w:val="none"/>
      </w:rPr>
    </w:lvl>
    <w:lvl w:ilvl="2">
      <w:start w:val="1"/>
      <w:numFmt w:val="lowerLetter"/>
      <w:lvlText w:val="%3)"/>
      <w:lvlJc w:val="left"/>
      <w:pPr>
        <w:ind w:left="1440" w:hanging="360"/>
      </w:pPr>
      <w:rPr>
        <w:u w:val="none"/>
      </w:rPr>
    </w:lvl>
    <w:lvl w:ilvl="3">
      <w:start w:val="1"/>
      <w:numFmt w:val="lowerLetter"/>
      <w:lvlText w:val="%4)"/>
      <w:lvlJc w:val="left"/>
      <w:pPr>
        <w:ind w:left="1800" w:hanging="360"/>
      </w:pPr>
      <w:rPr>
        <w:u w:val="none"/>
      </w:rPr>
    </w:lvl>
    <w:lvl w:ilvl="4">
      <w:start w:val="1"/>
      <w:numFmt w:val="lowerLetter"/>
      <w:lvlText w:val="%5)"/>
      <w:lvlJc w:val="left"/>
      <w:pPr>
        <w:ind w:left="2160" w:hanging="360"/>
      </w:pPr>
      <w:rPr>
        <w:u w:val="none"/>
      </w:rPr>
    </w:lvl>
    <w:lvl w:ilvl="5">
      <w:start w:val="1"/>
      <w:numFmt w:val="lowerLetter"/>
      <w:lvlText w:val="%6)"/>
      <w:lvlJc w:val="left"/>
      <w:pPr>
        <w:ind w:left="2520" w:hanging="360"/>
      </w:pPr>
      <w:rPr>
        <w:u w:val="none"/>
      </w:rPr>
    </w:lvl>
    <w:lvl w:ilvl="6">
      <w:start w:val="1"/>
      <w:numFmt w:val="lowerLetter"/>
      <w:lvlText w:val="%7)"/>
      <w:lvlJc w:val="left"/>
      <w:pPr>
        <w:ind w:left="2880" w:hanging="360"/>
      </w:pPr>
      <w:rPr>
        <w:u w:val="none"/>
      </w:rPr>
    </w:lvl>
    <w:lvl w:ilvl="7">
      <w:start w:val="1"/>
      <w:numFmt w:val="lowerLetter"/>
      <w:lvlText w:val="%8)"/>
      <w:lvlJc w:val="left"/>
      <w:pPr>
        <w:ind w:left="3240" w:hanging="360"/>
      </w:pPr>
      <w:rPr>
        <w:u w:val="none"/>
      </w:rPr>
    </w:lvl>
    <w:lvl w:ilvl="8">
      <w:start w:val="1"/>
      <w:numFmt w:val="lowerLetter"/>
      <w:lvlText w:val="%9)"/>
      <w:lvlJc w:val="left"/>
      <w:pPr>
        <w:ind w:left="3600" w:hanging="360"/>
      </w:pPr>
      <w:rPr>
        <w:u w:val="none"/>
      </w:rPr>
    </w:lvl>
  </w:abstractNum>
  <w:abstractNum w:abstractNumId="9" w15:restartNumberingAfterBreak="0">
    <w:nsid w:val="68056246"/>
    <w:multiLevelType w:val="hybridMultilevel"/>
    <w:tmpl w:val="BEE84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6E1D3E"/>
    <w:multiLevelType w:val="hybridMultilevel"/>
    <w:tmpl w:val="00B69DA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709D01A3"/>
    <w:multiLevelType w:val="multilevel"/>
    <w:tmpl w:val="47144694"/>
    <w:lvl w:ilvl="0">
      <w:start w:val="1"/>
      <w:numFmt w:val="lowerLetter"/>
      <w:lvlText w:val="%1."/>
      <w:lvlJc w:val="left"/>
      <w:pPr>
        <w:ind w:left="644" w:hanging="360"/>
      </w:pPr>
      <w:rPr>
        <w:color w:val="auto"/>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8"/>
  </w:num>
  <w:num w:numId="2">
    <w:abstractNumId w:val="1"/>
  </w:num>
  <w:num w:numId="3">
    <w:abstractNumId w:val="4"/>
  </w:num>
  <w:num w:numId="4">
    <w:abstractNumId w:val="0"/>
  </w:num>
  <w:num w:numId="5">
    <w:abstractNumId w:val="3"/>
  </w:num>
  <w:num w:numId="6">
    <w:abstractNumId w:val="6"/>
  </w:num>
  <w:num w:numId="7">
    <w:abstractNumId w:val="11"/>
  </w:num>
  <w:num w:numId="8">
    <w:abstractNumId w:val="2"/>
  </w:num>
  <w:num w:numId="9">
    <w:abstractNumId w:val="9"/>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03"/>
    <w:rsid w:val="0003119E"/>
    <w:rsid w:val="00033857"/>
    <w:rsid w:val="00033BCE"/>
    <w:rsid w:val="00034D8A"/>
    <w:rsid w:val="00071DA8"/>
    <w:rsid w:val="00076629"/>
    <w:rsid w:val="000A4370"/>
    <w:rsid w:val="000A4857"/>
    <w:rsid w:val="000C5286"/>
    <w:rsid w:val="000F5761"/>
    <w:rsid w:val="0012587E"/>
    <w:rsid w:val="001440BE"/>
    <w:rsid w:val="001D691B"/>
    <w:rsid w:val="001E40AA"/>
    <w:rsid w:val="00251EF0"/>
    <w:rsid w:val="002C2866"/>
    <w:rsid w:val="00371AF8"/>
    <w:rsid w:val="003773EA"/>
    <w:rsid w:val="003776F0"/>
    <w:rsid w:val="00387B27"/>
    <w:rsid w:val="004410A3"/>
    <w:rsid w:val="00451FCA"/>
    <w:rsid w:val="00465DF7"/>
    <w:rsid w:val="004C69ED"/>
    <w:rsid w:val="00556212"/>
    <w:rsid w:val="00571B35"/>
    <w:rsid w:val="005A4385"/>
    <w:rsid w:val="00640819"/>
    <w:rsid w:val="00656703"/>
    <w:rsid w:val="006B2C9D"/>
    <w:rsid w:val="006B36C9"/>
    <w:rsid w:val="006D2AD0"/>
    <w:rsid w:val="00716F43"/>
    <w:rsid w:val="007A1A55"/>
    <w:rsid w:val="0082213E"/>
    <w:rsid w:val="00823C18"/>
    <w:rsid w:val="0083385B"/>
    <w:rsid w:val="008A6132"/>
    <w:rsid w:val="008F7604"/>
    <w:rsid w:val="00900181"/>
    <w:rsid w:val="009508A7"/>
    <w:rsid w:val="009B2403"/>
    <w:rsid w:val="009C69C6"/>
    <w:rsid w:val="00A04B80"/>
    <w:rsid w:val="00A233FB"/>
    <w:rsid w:val="00A43838"/>
    <w:rsid w:val="00A769C3"/>
    <w:rsid w:val="00AA18C4"/>
    <w:rsid w:val="00AB4CC8"/>
    <w:rsid w:val="00AD15D4"/>
    <w:rsid w:val="00AE7C04"/>
    <w:rsid w:val="00B17780"/>
    <w:rsid w:val="00B4528F"/>
    <w:rsid w:val="00B51737"/>
    <w:rsid w:val="00B85C47"/>
    <w:rsid w:val="00B87283"/>
    <w:rsid w:val="00BB7C25"/>
    <w:rsid w:val="00BF3D06"/>
    <w:rsid w:val="00C1551B"/>
    <w:rsid w:val="00C54E9B"/>
    <w:rsid w:val="00D03781"/>
    <w:rsid w:val="00D16B74"/>
    <w:rsid w:val="00D22EE1"/>
    <w:rsid w:val="00D9329B"/>
    <w:rsid w:val="00DF1EFB"/>
    <w:rsid w:val="00E56041"/>
    <w:rsid w:val="00E904E8"/>
    <w:rsid w:val="00EA4C89"/>
    <w:rsid w:val="00EB6AC6"/>
    <w:rsid w:val="00EC2EC7"/>
    <w:rsid w:val="00F11BFC"/>
    <w:rsid w:val="00F14172"/>
    <w:rsid w:val="00F215AB"/>
    <w:rsid w:val="00F6252E"/>
    <w:rsid w:val="00F76989"/>
    <w:rsid w:val="00F92DA4"/>
    <w:rsid w:val="00FA6B7D"/>
    <w:rsid w:val="00FF3A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1529"/>
  <w15:docId w15:val="{FF174416-5D30-42A1-928E-E480441F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line="240" w:lineRule="auto"/>
      <w:outlineLvl w:val="0"/>
    </w:pPr>
    <w:rPr>
      <w:b/>
      <w:sz w:val="42"/>
      <w:szCs w:val="42"/>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semiHidden/>
    <w:unhideWhenUsed/>
    <w:rsid w:val="00AE7C04"/>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Bezodstpw">
    <w:name w:val="No Spacing"/>
    <w:uiPriority w:val="1"/>
    <w:qFormat/>
    <w:rsid w:val="00D03781"/>
    <w:pPr>
      <w:spacing w:line="240" w:lineRule="auto"/>
    </w:pPr>
  </w:style>
  <w:style w:type="character" w:styleId="Odwoaniedokomentarza">
    <w:name w:val="annotation reference"/>
    <w:basedOn w:val="Domylnaczcionkaakapitu"/>
    <w:uiPriority w:val="99"/>
    <w:semiHidden/>
    <w:unhideWhenUsed/>
    <w:rsid w:val="00033857"/>
    <w:rPr>
      <w:sz w:val="16"/>
      <w:szCs w:val="16"/>
    </w:rPr>
  </w:style>
  <w:style w:type="paragraph" w:styleId="Tekstkomentarza">
    <w:name w:val="annotation text"/>
    <w:basedOn w:val="Normalny"/>
    <w:link w:val="TekstkomentarzaZnak"/>
    <w:uiPriority w:val="99"/>
    <w:semiHidden/>
    <w:unhideWhenUsed/>
    <w:rsid w:val="000338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3857"/>
    <w:rPr>
      <w:sz w:val="20"/>
      <w:szCs w:val="20"/>
    </w:rPr>
  </w:style>
  <w:style w:type="paragraph" w:styleId="Tematkomentarza">
    <w:name w:val="annotation subject"/>
    <w:basedOn w:val="Tekstkomentarza"/>
    <w:next w:val="Tekstkomentarza"/>
    <w:link w:val="TematkomentarzaZnak"/>
    <w:uiPriority w:val="99"/>
    <w:semiHidden/>
    <w:unhideWhenUsed/>
    <w:rsid w:val="00033857"/>
    <w:rPr>
      <w:b/>
      <w:bCs/>
    </w:rPr>
  </w:style>
  <w:style w:type="character" w:customStyle="1" w:styleId="TematkomentarzaZnak">
    <w:name w:val="Temat komentarza Znak"/>
    <w:basedOn w:val="TekstkomentarzaZnak"/>
    <w:link w:val="Tematkomentarza"/>
    <w:uiPriority w:val="99"/>
    <w:semiHidden/>
    <w:rsid w:val="00033857"/>
    <w:rPr>
      <w:b/>
      <w:bCs/>
      <w:sz w:val="20"/>
      <w:szCs w:val="20"/>
    </w:rPr>
  </w:style>
  <w:style w:type="paragraph" w:styleId="Tekstdymka">
    <w:name w:val="Balloon Text"/>
    <w:basedOn w:val="Normalny"/>
    <w:link w:val="TekstdymkaZnak"/>
    <w:uiPriority w:val="99"/>
    <w:semiHidden/>
    <w:unhideWhenUsed/>
    <w:rsid w:val="0003385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3857"/>
    <w:rPr>
      <w:rFonts w:ascii="Segoe UI" w:hAnsi="Segoe UI" w:cs="Segoe UI"/>
      <w:sz w:val="18"/>
      <w:szCs w:val="18"/>
    </w:rPr>
  </w:style>
  <w:style w:type="paragraph" w:styleId="Akapitzlist">
    <w:name w:val="List Paragraph"/>
    <w:aliases w:val="1_literowka,Wypunktowanie,Akapit z listą BS,L11,Nagłowek 3,Numerowanie,L1,Preambuła,Kolorowa lista — akcent 11,Dot pt,F5 List Paragraph,Recommendation,List Paragraph11,lp1,maz_wyliczenie,opis dzialania,K-P_odwolanie,Wykres,A_wyliczenie"/>
    <w:basedOn w:val="Normalny"/>
    <w:link w:val="AkapitzlistZnak"/>
    <w:uiPriority w:val="99"/>
    <w:qFormat/>
    <w:rsid w:val="00BB7C25"/>
    <w:pPr>
      <w:widowControl w:val="0"/>
      <w:autoSpaceDE w:val="0"/>
      <w:autoSpaceDN w:val="0"/>
      <w:spacing w:line="240" w:lineRule="auto"/>
      <w:ind w:left="1186" w:hanging="425"/>
      <w:jc w:val="both"/>
    </w:pPr>
    <w:rPr>
      <w:rFonts w:ascii="Microsoft Sans Serif" w:eastAsia="Microsoft Sans Serif" w:hAnsi="Microsoft Sans Serif" w:cs="Microsoft Sans Serif"/>
      <w:lang w:val="pl-PL" w:eastAsia="en-US"/>
    </w:rPr>
  </w:style>
  <w:style w:type="character" w:customStyle="1" w:styleId="AkapitzlistZnak">
    <w:name w:val="Akapit z listą Znak"/>
    <w:aliases w:val="1_literowka Znak,Wypunktowanie Znak,Akapit z listą BS Znak,L11 Znak,Nagłowek 3 Znak,Numerowanie Znak,L1 Znak,Preambuła Znak,Kolorowa lista — akcent 11 Znak,Dot pt Znak,F5 List Paragraph Znak,Recommendation Znak,List Paragraph11 Znak"/>
    <w:link w:val="Akapitzlist"/>
    <w:uiPriority w:val="99"/>
    <w:qFormat/>
    <w:locked/>
    <w:rsid w:val="00BB7C25"/>
    <w:rPr>
      <w:rFonts w:ascii="Microsoft Sans Serif" w:eastAsia="Microsoft Sans Serif" w:hAnsi="Microsoft Sans Serif" w:cs="Microsoft Sans Serif"/>
      <w:lang w:val="pl-PL" w:eastAsia="en-US"/>
    </w:rPr>
  </w:style>
  <w:style w:type="paragraph" w:styleId="Nagwek">
    <w:name w:val="header"/>
    <w:basedOn w:val="Normalny"/>
    <w:link w:val="NagwekZnak"/>
    <w:uiPriority w:val="99"/>
    <w:unhideWhenUsed/>
    <w:rsid w:val="00387B27"/>
    <w:pPr>
      <w:tabs>
        <w:tab w:val="center" w:pos="4536"/>
        <w:tab w:val="right" w:pos="9072"/>
      </w:tabs>
      <w:spacing w:line="240" w:lineRule="auto"/>
    </w:pPr>
  </w:style>
  <w:style w:type="character" w:customStyle="1" w:styleId="NagwekZnak">
    <w:name w:val="Nagłówek Znak"/>
    <w:basedOn w:val="Domylnaczcionkaakapitu"/>
    <w:link w:val="Nagwek"/>
    <w:uiPriority w:val="99"/>
    <w:rsid w:val="00387B27"/>
  </w:style>
  <w:style w:type="paragraph" w:styleId="Stopka">
    <w:name w:val="footer"/>
    <w:basedOn w:val="Normalny"/>
    <w:link w:val="StopkaZnak"/>
    <w:uiPriority w:val="99"/>
    <w:unhideWhenUsed/>
    <w:rsid w:val="00387B27"/>
    <w:pPr>
      <w:tabs>
        <w:tab w:val="center" w:pos="4536"/>
        <w:tab w:val="right" w:pos="9072"/>
      </w:tabs>
      <w:spacing w:line="240" w:lineRule="auto"/>
    </w:pPr>
  </w:style>
  <w:style w:type="character" w:customStyle="1" w:styleId="StopkaZnak">
    <w:name w:val="Stopka Znak"/>
    <w:basedOn w:val="Domylnaczcionkaakapitu"/>
    <w:link w:val="Stopka"/>
    <w:uiPriority w:val="99"/>
    <w:rsid w:val="00387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853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B1BC2.1C7051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ws.amazon.com/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8926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Kowalczyk Katarzyna</dc:creator>
  <cp:lastModifiedBy>Białowąs Marcin</cp:lastModifiedBy>
  <cp:revision>2</cp:revision>
  <dcterms:created xsi:type="dcterms:W3CDTF">2024-10-11T08:07:00Z</dcterms:created>
  <dcterms:modified xsi:type="dcterms:W3CDTF">2024-10-11T08:07:00Z</dcterms:modified>
</cp:coreProperties>
</file>