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b/>
          <w:bCs/>
          <w:noProof w:val="0"/>
        </w:rPr>
        <w:t>Szczegółowy opis przedmiotu zamówienia</w:t>
      </w:r>
      <w:r w:rsidRPr="00FE5493">
        <w:rPr>
          <w:rFonts w:ascii="Arial" w:hAnsi="Arial" w:cs="Arial"/>
          <w:noProof w:val="0"/>
        </w:rPr>
        <w:t>: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>Przedmiotem zamówienia jest usługa niszczenia/brakowania dokumentów stanowiących materiały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>niearchiwalne. Zamówienie będzie realizowane w dwóch etapach: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b/>
          <w:bCs/>
          <w:noProof w:val="0"/>
        </w:rPr>
        <w:t xml:space="preserve">Zadanie I: </w:t>
      </w:r>
      <w:r w:rsidRPr="00FE5493">
        <w:rPr>
          <w:rFonts w:ascii="Arial" w:hAnsi="Arial" w:cs="Arial"/>
          <w:noProof w:val="0"/>
        </w:rPr>
        <w:t>realizacja do 31 lipca 2025 r. - brakowanie dokumentacji w ilości około 24,00 m b Archiwum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>Zakładowe znajdujące się w siedzibie WUP ul. Mickiewicza 41, Szczecin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b/>
          <w:bCs/>
          <w:noProof w:val="0"/>
        </w:rPr>
        <w:t>Zadanie II</w:t>
      </w:r>
      <w:r w:rsidRPr="00FE5493">
        <w:rPr>
          <w:rFonts w:ascii="Arial" w:hAnsi="Arial" w:cs="Arial"/>
          <w:noProof w:val="0"/>
        </w:rPr>
        <w:t>: realizacja do 31 lipca 2025 r. – brakowanie dokumentacji w ilości około 20,5 m b. Archiwum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 xml:space="preserve">Zakładowe Wydział ds. Obsługi </w:t>
      </w:r>
      <w:proofErr w:type="spellStart"/>
      <w:r w:rsidRPr="00FE5493">
        <w:rPr>
          <w:rFonts w:ascii="Arial" w:hAnsi="Arial" w:cs="Arial"/>
          <w:noProof w:val="0"/>
        </w:rPr>
        <w:t>FGŚP</w:t>
      </w:r>
      <w:proofErr w:type="spellEnd"/>
      <w:r w:rsidRPr="00FE5493">
        <w:rPr>
          <w:rFonts w:ascii="Arial" w:hAnsi="Arial" w:cs="Arial"/>
          <w:noProof w:val="0"/>
        </w:rPr>
        <w:t xml:space="preserve"> ul. Żubrów 3, Szczecin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>Usługa w obu Zadaniach polegać będzie na: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b/>
          <w:bCs/>
          <w:noProof w:val="0"/>
        </w:rPr>
        <w:t xml:space="preserve">1. </w:t>
      </w:r>
      <w:r w:rsidRPr="00FE5493">
        <w:rPr>
          <w:rFonts w:ascii="Arial" w:hAnsi="Arial" w:cs="Arial"/>
          <w:noProof w:val="0"/>
        </w:rPr>
        <w:t>wyniesieniu dokumentów, które znajdują się w archiwum zakładowym, w dwóch lokalizacjach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>WUP tj.: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>- ul. Mickiewicza 41 w Szczecinie- pomieszczenia znajdują się na poziomie -1 w budynku bez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>windy;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>- ul. Żubrów 3 w Szczecinie pomieszczenia znajdują się na poziomie +1 w budynku bez windy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b/>
          <w:bCs/>
          <w:noProof w:val="0"/>
        </w:rPr>
        <w:t xml:space="preserve">2. </w:t>
      </w:r>
      <w:r w:rsidRPr="00FE5493">
        <w:rPr>
          <w:rFonts w:ascii="Arial" w:hAnsi="Arial" w:cs="Arial"/>
          <w:noProof w:val="0"/>
        </w:rPr>
        <w:t>odpowiednim przetransportowaniu odebranych dokumentów do miejsca ich brakowania;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b/>
          <w:bCs/>
          <w:noProof w:val="0"/>
        </w:rPr>
        <w:t>3</w:t>
      </w:r>
      <w:r w:rsidRPr="00FE5493">
        <w:rPr>
          <w:rFonts w:ascii="Arial" w:hAnsi="Arial" w:cs="Arial"/>
          <w:noProof w:val="0"/>
        </w:rPr>
        <w:t>. przeprowadzeniu brakowania wszystkich odebranych dokumentów;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b/>
          <w:bCs/>
          <w:noProof w:val="0"/>
        </w:rPr>
        <w:t>4</w:t>
      </w:r>
      <w:r w:rsidRPr="00FE5493">
        <w:rPr>
          <w:rFonts w:ascii="Arial" w:hAnsi="Arial" w:cs="Arial"/>
          <w:noProof w:val="0"/>
        </w:rPr>
        <w:t>. dostarczeniu do siedziby WUP w Szczecinie dwóch odrębnych faktur oraz Certyfikatów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>potwierdzającego zniszczenie dokumentów dla obu lokalizacji, zgodnie z obowiązującymi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>przepisami dotyczącymi postępowania z dokumentacją n</w:t>
      </w:r>
      <w:r>
        <w:rPr>
          <w:rFonts w:ascii="Arial" w:hAnsi="Arial" w:cs="Arial"/>
          <w:noProof w:val="0"/>
        </w:rPr>
        <w:t>iearchiwalną (</w:t>
      </w:r>
      <w:r w:rsidRPr="00FE5493">
        <w:rPr>
          <w:rFonts w:ascii="Arial" w:hAnsi="Arial" w:cs="Arial"/>
          <w:noProof w:val="0"/>
        </w:rPr>
        <w:t>art. 5 ust. 1, 1a, 2, 2b,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noProof w:val="0"/>
        </w:rPr>
      </w:pPr>
      <w:r w:rsidRPr="00FE5493">
        <w:rPr>
          <w:rFonts w:ascii="Arial" w:hAnsi="Arial" w:cs="Arial"/>
          <w:noProof w:val="0"/>
        </w:rPr>
        <w:t xml:space="preserve">art. 34 ust. 1 oraz art. 36 ust. 2 </w:t>
      </w:r>
      <w:r w:rsidRPr="00FE5493">
        <w:rPr>
          <w:rFonts w:ascii="Arial" w:hAnsi="Arial" w:cs="Arial"/>
          <w:i/>
          <w:iCs/>
          <w:noProof w:val="0"/>
        </w:rPr>
        <w:t>Ustawy z dnia 14 lipca 1983 roku o narodowym zasobie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i/>
          <w:iCs/>
          <w:noProof w:val="0"/>
        </w:rPr>
        <w:t xml:space="preserve">archiwalnym i archiwach, zwanej dalej ustawą archiwalną </w:t>
      </w:r>
      <w:r w:rsidRPr="00FE5493">
        <w:rPr>
          <w:rFonts w:ascii="Arial" w:hAnsi="Arial" w:cs="Arial"/>
          <w:noProof w:val="0"/>
        </w:rPr>
        <w:t>(D</w:t>
      </w:r>
      <w:r>
        <w:rPr>
          <w:rFonts w:ascii="Arial" w:hAnsi="Arial" w:cs="Arial"/>
          <w:noProof w:val="0"/>
        </w:rPr>
        <w:t xml:space="preserve">z. U. Nr z 2019 r. poz. 553), </w:t>
      </w:r>
      <w:r w:rsidRPr="00FE5493">
        <w:rPr>
          <w:rFonts w:ascii="Arial" w:hAnsi="Arial" w:cs="Arial"/>
          <w:noProof w:val="0"/>
        </w:rPr>
        <w:t>§ 9-12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noProof w:val="0"/>
        </w:rPr>
      </w:pPr>
      <w:r w:rsidRPr="00FE5493">
        <w:rPr>
          <w:rFonts w:ascii="Arial" w:hAnsi="Arial" w:cs="Arial"/>
          <w:i/>
          <w:iCs/>
          <w:noProof w:val="0"/>
        </w:rPr>
        <w:t xml:space="preserve">Rozporządzenia Ministra Kultury i Dziedzictwa Narodowego z dnia 20 października 2015 r. </w:t>
      </w:r>
      <w:r>
        <w:rPr>
          <w:rFonts w:ascii="Arial" w:hAnsi="Arial" w:cs="Arial"/>
          <w:i/>
          <w:iCs/>
          <w:noProof w:val="0"/>
        </w:rPr>
        <w:br/>
      </w:r>
      <w:proofErr w:type="spellStart"/>
      <w:r>
        <w:rPr>
          <w:rFonts w:ascii="Arial" w:hAnsi="Arial" w:cs="Arial"/>
          <w:i/>
          <w:iCs/>
          <w:noProof w:val="0"/>
        </w:rPr>
        <w:t>w</w:t>
      </w:r>
      <w:r w:rsidRPr="00FE5493">
        <w:rPr>
          <w:rFonts w:ascii="Arial" w:hAnsi="Arial" w:cs="Arial"/>
          <w:i/>
          <w:iCs/>
          <w:noProof w:val="0"/>
        </w:rPr>
        <w:t>sprawie</w:t>
      </w:r>
      <w:proofErr w:type="spellEnd"/>
      <w:r w:rsidRPr="00FE5493">
        <w:rPr>
          <w:rFonts w:ascii="Arial" w:hAnsi="Arial" w:cs="Arial"/>
          <w:i/>
          <w:iCs/>
          <w:noProof w:val="0"/>
        </w:rPr>
        <w:t xml:space="preserve"> klasyfikowania i kwalifikowania dokumentacji, przekazywania materiałów archiwalnych do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i/>
          <w:iCs/>
          <w:noProof w:val="0"/>
        </w:rPr>
        <w:t xml:space="preserve">archiwów państwowych i brakowania dokumentacji niearchiwalnej </w:t>
      </w:r>
      <w:r w:rsidRPr="00FE5493">
        <w:rPr>
          <w:rFonts w:ascii="Arial" w:hAnsi="Arial" w:cs="Arial"/>
          <w:noProof w:val="0"/>
        </w:rPr>
        <w:t xml:space="preserve">(Dz. U. 2019 </w:t>
      </w:r>
      <w:proofErr w:type="spellStart"/>
      <w:r w:rsidRPr="00FE5493">
        <w:rPr>
          <w:rFonts w:ascii="Arial" w:hAnsi="Arial" w:cs="Arial"/>
          <w:noProof w:val="0"/>
        </w:rPr>
        <w:t>poz</w:t>
      </w:r>
      <w:proofErr w:type="spellEnd"/>
      <w:r w:rsidRPr="00FE5493">
        <w:rPr>
          <w:rFonts w:ascii="Arial" w:hAnsi="Arial" w:cs="Arial"/>
          <w:noProof w:val="0"/>
        </w:rPr>
        <w:t xml:space="preserve"> 246).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>Informacje dodatkowe/uwagi: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b/>
          <w:bCs/>
          <w:noProof w:val="0"/>
        </w:rPr>
        <w:t xml:space="preserve">1. </w:t>
      </w:r>
      <w:r w:rsidRPr="00FE5493">
        <w:rPr>
          <w:rFonts w:ascii="Arial" w:hAnsi="Arial" w:cs="Arial"/>
          <w:noProof w:val="0"/>
        </w:rPr>
        <w:t>rozliczenie nastąpi według ceny jednostkowej brutto za 1 m b usługi archiwizacyjnej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>dokumentacji po realizacji każdego z Zadań;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>Załącznik nr 1 do Regulaminu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b/>
          <w:bCs/>
          <w:noProof w:val="0"/>
        </w:rPr>
        <w:t xml:space="preserve">2. </w:t>
      </w:r>
      <w:r w:rsidRPr="00FE5493">
        <w:rPr>
          <w:rFonts w:ascii="Arial" w:hAnsi="Arial" w:cs="Arial"/>
          <w:noProof w:val="0"/>
        </w:rPr>
        <w:t xml:space="preserve">kwota do zapłaty za wykonaną usługę będzie obliczona na podstawie faktycznej ilości </w:t>
      </w:r>
      <w:r>
        <w:rPr>
          <w:rFonts w:ascii="Arial" w:hAnsi="Arial" w:cs="Arial"/>
          <w:noProof w:val="0"/>
        </w:rPr>
        <w:br/>
      </w:r>
      <w:r w:rsidRPr="00FE5493">
        <w:rPr>
          <w:rFonts w:ascii="Arial" w:hAnsi="Arial" w:cs="Arial"/>
          <w:noProof w:val="0"/>
        </w:rPr>
        <w:t>(w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>metrach bieżących) przekazanej przez Zamawiającego dokumentacji;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b/>
          <w:bCs/>
          <w:noProof w:val="0"/>
        </w:rPr>
        <w:t>3</w:t>
      </w:r>
      <w:r w:rsidRPr="00FE5493">
        <w:rPr>
          <w:rFonts w:ascii="Arial" w:hAnsi="Arial" w:cs="Arial"/>
          <w:noProof w:val="0"/>
        </w:rPr>
        <w:t xml:space="preserve">. dokumenty są spięte klipsami archiwizacyjnymi, pakowane w fascykuły lub umieszczone </w:t>
      </w:r>
      <w:r>
        <w:rPr>
          <w:rFonts w:ascii="Arial" w:hAnsi="Arial" w:cs="Arial"/>
          <w:noProof w:val="0"/>
        </w:rPr>
        <w:br/>
        <w:t xml:space="preserve">w </w:t>
      </w:r>
      <w:bookmarkStart w:id="0" w:name="_GoBack"/>
      <w:bookmarkEnd w:id="0"/>
      <w:r w:rsidRPr="00FE5493">
        <w:rPr>
          <w:rFonts w:ascii="Arial" w:hAnsi="Arial" w:cs="Arial"/>
          <w:noProof w:val="0"/>
        </w:rPr>
        <w:t>kartonach;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b/>
          <w:bCs/>
          <w:noProof w:val="0"/>
        </w:rPr>
        <w:t>4</w:t>
      </w:r>
      <w:r w:rsidRPr="00FE5493">
        <w:rPr>
          <w:rFonts w:ascii="Arial" w:hAnsi="Arial" w:cs="Arial"/>
          <w:noProof w:val="0"/>
        </w:rPr>
        <w:t>. jednostką spisu jest teczka;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b/>
          <w:bCs/>
          <w:noProof w:val="0"/>
        </w:rPr>
        <w:t>5</w:t>
      </w:r>
      <w:r w:rsidRPr="00FE5493">
        <w:rPr>
          <w:rFonts w:ascii="Arial" w:hAnsi="Arial" w:cs="Arial"/>
          <w:noProof w:val="0"/>
        </w:rPr>
        <w:t>. wykonawca wskaże adres miejsca brakowania dokumentów;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b/>
          <w:bCs/>
          <w:noProof w:val="0"/>
        </w:rPr>
        <w:t>6</w:t>
      </w:r>
      <w:r w:rsidRPr="00FE5493">
        <w:rPr>
          <w:rFonts w:ascii="Arial" w:hAnsi="Arial" w:cs="Arial"/>
          <w:noProof w:val="0"/>
        </w:rPr>
        <w:t>. wykonawca świadczący usługę zobowiązany jest do przestrzegania obowiązujących przepisów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 w:val="0"/>
        </w:rPr>
      </w:pPr>
      <w:r w:rsidRPr="00FE5493">
        <w:rPr>
          <w:rFonts w:ascii="Arial" w:hAnsi="Arial" w:cs="Arial"/>
          <w:noProof w:val="0"/>
        </w:rPr>
        <w:t>prawa: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noProof w:val="0"/>
        </w:rPr>
      </w:pPr>
      <w:r w:rsidRPr="00FE5493">
        <w:rPr>
          <w:rFonts w:ascii="Arial" w:hAnsi="Arial" w:cs="Arial"/>
          <w:noProof w:val="0"/>
        </w:rPr>
        <w:t xml:space="preserve"> </w:t>
      </w:r>
      <w:r w:rsidRPr="00FE5493">
        <w:rPr>
          <w:rFonts w:ascii="Arial" w:hAnsi="Arial" w:cs="Arial"/>
          <w:i/>
          <w:iCs/>
          <w:noProof w:val="0"/>
        </w:rPr>
        <w:t>Rozporządzenia Parlamentu Europejskiego i Rady UE 2016/679 z dnia 27 kwietnia 2016 roku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noProof w:val="0"/>
        </w:rPr>
      </w:pPr>
      <w:r w:rsidRPr="00FE5493">
        <w:rPr>
          <w:rFonts w:ascii="Arial" w:hAnsi="Arial" w:cs="Arial"/>
          <w:i/>
          <w:iCs/>
          <w:noProof w:val="0"/>
        </w:rPr>
        <w:t>w sprawie ochrony osób fizycznych w związku z przetwarzaniem danych osobowych i w sprawie</w:t>
      </w:r>
    </w:p>
    <w:p w:rsidR="00FE5493" w:rsidRPr="00FE5493" w:rsidRDefault="00FE5493" w:rsidP="00FE54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noProof w:val="0"/>
        </w:rPr>
      </w:pPr>
      <w:r w:rsidRPr="00FE5493">
        <w:rPr>
          <w:rFonts w:ascii="Arial" w:hAnsi="Arial" w:cs="Arial"/>
          <w:i/>
          <w:iCs/>
          <w:noProof w:val="0"/>
        </w:rPr>
        <w:lastRenderedPageBreak/>
        <w:t>swobodnego przepływu takich danych oraz uchylenia dyrektywy 95/46/WE (ogólne</w:t>
      </w:r>
    </w:p>
    <w:p w:rsidR="006171B5" w:rsidRPr="00FE5493" w:rsidRDefault="00FE5493" w:rsidP="00FE5493">
      <w:pPr>
        <w:spacing w:line="360" w:lineRule="auto"/>
        <w:rPr>
          <w:rFonts w:ascii="Arial" w:hAnsi="Arial" w:cs="Arial"/>
        </w:rPr>
      </w:pPr>
      <w:r w:rsidRPr="00FE5493">
        <w:rPr>
          <w:rFonts w:ascii="Arial" w:hAnsi="Arial" w:cs="Arial"/>
          <w:i/>
          <w:iCs/>
          <w:noProof w:val="0"/>
        </w:rPr>
        <w:t>rozporządzenie o ochronie danych).</w:t>
      </w:r>
    </w:p>
    <w:sectPr w:rsidR="006171B5" w:rsidRPr="00FE5493" w:rsidSect="00F648B4"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93"/>
    <w:rsid w:val="00144D8B"/>
    <w:rsid w:val="004C40A8"/>
    <w:rsid w:val="006171B5"/>
    <w:rsid w:val="008E7ECE"/>
    <w:rsid w:val="00F648B4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8F8E"/>
  <w15:chartTrackingRefBased/>
  <w15:docId w15:val="{5B4C83A0-F7FB-41F5-B338-F9939033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Białowąs Marcin</dc:creator>
  <cp:keywords/>
  <dc:description/>
  <cp:lastModifiedBy>Białowąs Marcin</cp:lastModifiedBy>
  <cp:revision>1</cp:revision>
  <dcterms:created xsi:type="dcterms:W3CDTF">2025-06-18T06:22:00Z</dcterms:created>
  <dcterms:modified xsi:type="dcterms:W3CDTF">2025-06-18T06:24:00Z</dcterms:modified>
</cp:coreProperties>
</file>