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6265" w14:textId="451B4CB3" w:rsidR="00875674" w:rsidRDefault="00875674" w:rsidP="0087567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4727ED0" w14:textId="435A4C77" w:rsidR="007F7365" w:rsidRDefault="007F7365" w:rsidP="0087567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FF989" w14:textId="77777777" w:rsidR="007F7365" w:rsidRDefault="007F7365" w:rsidP="007F7365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Serwer</w:t>
      </w:r>
    </w:p>
    <w:p w14:paraId="2A94E200" w14:textId="77777777" w:rsidR="007F7365" w:rsidRDefault="007F7365" w:rsidP="007F7365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contextualSpacing w:val="0"/>
        <w:rPr>
          <w:rFonts w:ascii="Arial" w:hAnsi="Arial" w:cs="Arial"/>
          <w:vanish/>
          <w:sz w:val="20"/>
          <w:szCs w:val="20"/>
        </w:rPr>
      </w:pPr>
    </w:p>
    <w:p w14:paraId="2CAEDCB0" w14:textId="6B537876" w:rsidR="007F7365" w:rsidRDefault="007F7365" w:rsidP="007F7365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umowy Wykonawca dokona dostawy i wniesienia urządzenia do pomieszcz</w:t>
      </w:r>
      <w:r w:rsidR="00FF5782">
        <w:rPr>
          <w:rFonts w:ascii="Arial" w:hAnsi="Arial" w:cs="Arial"/>
          <w:sz w:val="20"/>
          <w:szCs w:val="20"/>
        </w:rPr>
        <w:t>enia</w:t>
      </w:r>
      <w:r>
        <w:rPr>
          <w:rFonts w:ascii="Arial" w:hAnsi="Arial" w:cs="Arial"/>
          <w:sz w:val="20"/>
          <w:szCs w:val="20"/>
        </w:rPr>
        <w:t xml:space="preserve"> wskazan</w:t>
      </w:r>
      <w:r w:rsidR="00FF5782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przez Zamawiającego oraz dokona uruchomienia wraz </w:t>
      </w:r>
      <w:r>
        <w:rPr>
          <w:rFonts w:ascii="Arial" w:hAnsi="Arial" w:cs="Arial"/>
          <w:sz w:val="20"/>
          <w:szCs w:val="20"/>
        </w:rPr>
        <w:br/>
        <w:t>z konfiguracja podaną przez Zamawiającego.</w:t>
      </w:r>
    </w:p>
    <w:p w14:paraId="69F8C969" w14:textId="72D91E0F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ramach realizacji umowy Wykonawca dokona montażu i uruchomienia urządzenia w szafie RACK. W ramach montażu Wykonawca zapewni wszystkie niezbędne kable sygnałowe, złącza, przejściówki itp. konieczne do prawidłowego podłączenia i uruchomienia dostarczanego sprzętu, które po instalacji stają się własnością Zamawiającego.</w:t>
      </w:r>
    </w:p>
    <w:p w14:paraId="3920B28D" w14:textId="487D94F3" w:rsidR="00FF5782" w:rsidRDefault="00FF5782" w:rsidP="00FF5782">
      <w:pPr>
        <w:pStyle w:val="Akapitzlist"/>
        <w:numPr>
          <w:ilvl w:val="1"/>
          <w:numId w:val="7"/>
        </w:num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Przeprowadzona instalacja dostarczonego urządzenia musi obejmować spięcie przewodów i ich estetyczne ułożenie w szafie RACK.</w:t>
      </w:r>
    </w:p>
    <w:p w14:paraId="3DFEB400" w14:textId="0A6B5D0D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oznakuje przewody służące do połączenia dostarczonego urządzenia z infrastrukturą Zamawiającego. Oznakowanie przewodów musi być wykonane za pomocą trwałych etykiet z nadrukiem zawierającym opis połączenia i umieszczone po obydwu końcach kabla. (wymagana nomenklatura opisu podana zostanie na etapie instalacji przez Zamawiającego)</w:t>
      </w:r>
    </w:p>
    <w:p w14:paraId="34154E89" w14:textId="77777777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wymaga, by oprogramowanie i firmware zainstalowane na dostarczonym urządzeniu było w najnowszej dostępnej i stabilnej wersji umieszczonej na stronie producenta urządzenia na dzień instalacji w siedzibie Zamawiającego.</w:t>
      </w:r>
    </w:p>
    <w:p w14:paraId="6C298C5A" w14:textId="1E18F296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przekazać Zamawiającemu pełny dostęp do wdrożon</w:t>
      </w:r>
      <w:r w:rsidR="00466ABE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urządze</w:t>
      </w:r>
      <w:r w:rsidR="00466ABE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 wraz z wszystkimi loginami i hasłami.</w:t>
      </w:r>
    </w:p>
    <w:p w14:paraId="10FA432C" w14:textId="2B38D24C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prace związane z dostawą i konfiguracją muszą być wykonywane od poniedziałku do piątku, miedzy godziną 7:30 do 15:30</w:t>
      </w:r>
    </w:p>
    <w:p w14:paraId="662211DE" w14:textId="4A1DF44F" w:rsid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 Wykonawca usunie opakowania po dostarczonym sprzęcie i pozostawi pomieszczeni</w:t>
      </w:r>
      <w:r w:rsidR="00466AB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stanie nie gorszym niż przed rozpoczęciem prac instalacyjnych.</w:t>
      </w:r>
    </w:p>
    <w:p w14:paraId="7ABAACD8" w14:textId="7680B801" w:rsidR="00FF5782" w:rsidRPr="00FF5782" w:rsidRDefault="00FF5782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dla spełnienia warunków gwarancji wymagane są okresowe przeglądy i konserwacja sprzętu, Wykonawca realizuje je na własny koszt wliczając je w cenę oferty.</w:t>
      </w:r>
    </w:p>
    <w:p w14:paraId="0B1FBF56" w14:textId="49665BD6" w:rsidR="00831BA9" w:rsidRPr="00FF5782" w:rsidRDefault="007F7365" w:rsidP="00FF5782">
      <w:pPr>
        <w:pStyle w:val="Akapitzlist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FF5782">
        <w:rPr>
          <w:rFonts w:ascii="Arial" w:hAnsi="Arial" w:cs="Arial"/>
          <w:sz w:val="20"/>
          <w:szCs w:val="20"/>
          <w:u w:val="single"/>
        </w:rPr>
        <w:t>Wymagane dostarczenie przed podpisaniem umowy oświadczenie Producenta potwierdzając, że serwis urządzeń będzie realizowany bezpośrednio przez Producenta i/lub we współpracy z Autoryzowanym Partnerem Serwisowym Producenta.</w:t>
      </w:r>
    </w:p>
    <w:p w14:paraId="1AA2EB78" w14:textId="77777777" w:rsidR="007F7365" w:rsidRDefault="007F7365" w:rsidP="007F7365">
      <w:pPr>
        <w:pStyle w:val="Akapitzlist"/>
        <w:numPr>
          <w:ilvl w:val="1"/>
          <w:numId w:val="7"/>
        </w:numPr>
        <w:suppressAutoHyphens/>
        <w:autoSpaceDN w:val="0"/>
        <w:spacing w:after="200" w:line="276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wraz z serwerem musi dostarczyć 6 przewodów OM3LCLC 3 metry każdy, 2 sztuki wkładek 10Gb SFP+ kompatybilne z kartą serwera, 3 sztuki patchcord 5 metrów.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09"/>
        <w:gridCol w:w="6828"/>
      </w:tblGrid>
      <w:tr w:rsidR="007F7365" w:rsidRPr="007F7365" w14:paraId="21B45842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2824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ED35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 konfiguracji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D51C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365">
              <w:rPr>
                <w:rFonts w:ascii="Arial" w:hAnsi="Arial" w:cs="Arial"/>
                <w:b/>
                <w:bCs/>
                <w:sz w:val="20"/>
                <w:szCs w:val="20"/>
              </w:rPr>
              <w:t>Opis funkcji i parametrów serwera</w:t>
            </w:r>
          </w:p>
        </w:tc>
      </w:tr>
      <w:tr w:rsidR="007F7365" w:rsidRPr="007F7365" w14:paraId="7A5479EF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A196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C785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EC7E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Obudowa Rack o wysokości max 1U wraz z kompletem wysuwanych szyn umożliwiających montaż w szafie rack i wysuwanie serwera do celów serwisowych. 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7F7365" w:rsidRPr="007F7365" w14:paraId="314A9F34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AFB3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32D4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CFD4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Płyta główna z możliwością zainstalowania minimum dwóch procesorów zaoferowanych przez Wykonawcę</w:t>
            </w:r>
          </w:p>
        </w:tc>
      </w:tr>
      <w:tr w:rsidR="007F7365" w:rsidRPr="007F7365" w14:paraId="29000A0D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67A8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62BB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Chipset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A3CF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bCs/>
                <w:sz w:val="20"/>
                <w:szCs w:val="20"/>
              </w:rPr>
              <w:t>Dedykowany przez producenta procesora do pracy w serwerach dwuprocesorowych</w:t>
            </w:r>
          </w:p>
        </w:tc>
      </w:tr>
      <w:tr w:rsidR="007F7365" w:rsidRPr="007F7365" w14:paraId="33FDC34A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6400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0E38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595B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Zainstalowane dwa procesory min. szesnastordzeniowe klasy x86 dedykowane do pracy z zaoferowanym serwerem umożliwiające osiągnięcie wyniku min. 329 punktów w teście  SPECrate2017 Throughput Integer Base  dostępnym na stronie www.spec.org dla dwóch procesorów.</w:t>
            </w:r>
          </w:p>
        </w:tc>
      </w:tr>
      <w:tr w:rsidR="007F7365" w:rsidRPr="007F7365" w14:paraId="653C2884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AF72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7FC8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RAM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ED8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Minimum 256GB DDR5 5600MT/s w modułach 64GB, na płycie głównej powinno znajdować się minimum 32 sloty przeznaczone do instalacji pamięci. Płyta główna powinna mieć możliwość obsługi do 8TB pamięci RAM.</w:t>
            </w:r>
          </w:p>
        </w:tc>
      </w:tr>
      <w:tr w:rsidR="007F7365" w:rsidRPr="007F7365" w14:paraId="0DF8CB80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82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0997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Zabezpieczenia pamięci RAM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A745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7365">
              <w:rPr>
                <w:rFonts w:ascii="Arial" w:hAnsi="Arial" w:cs="Arial"/>
                <w:sz w:val="20"/>
                <w:szCs w:val="20"/>
                <w:lang w:val="en-US"/>
              </w:rPr>
              <w:t>Memory Rank Sparing, Memory Mirror</w:t>
            </w:r>
          </w:p>
        </w:tc>
      </w:tr>
      <w:tr w:rsidR="007F7365" w:rsidRPr="007F7365" w14:paraId="2E61F14C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A147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E7F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Gniazda PCI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2AB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- minimum trzy aktywne sloty PCIe x16 generacji 4</w:t>
            </w:r>
          </w:p>
        </w:tc>
      </w:tr>
      <w:tr w:rsidR="007F7365" w:rsidRPr="007F7365" w14:paraId="620CB223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AE46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A014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Interfejsy sieciowe/FC/SAS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E16E" w14:textId="77777777" w:rsidR="007F7365" w:rsidRPr="007F7365" w:rsidRDefault="007F7365" w:rsidP="00781C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Dwa interfejsy sieciowe 1Gb Ethernet w standardzie BaseT </w:t>
            </w:r>
          </w:p>
          <w:p w14:paraId="654DFB58" w14:textId="77777777" w:rsidR="007F7365" w:rsidRPr="007F7365" w:rsidRDefault="007F7365" w:rsidP="00781C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Dwa interfejsy sieciowe 10Gb Ethernet ze złączami w standardzie SFP+.</w:t>
            </w:r>
          </w:p>
          <w:p w14:paraId="7BB05C9F" w14:textId="77777777" w:rsidR="007F7365" w:rsidRPr="007F7365" w:rsidRDefault="007F7365" w:rsidP="00781C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Cztery interfejsy sieciowe 10Gb Ethernet ze złączami  w standardzie SFP+</w:t>
            </w:r>
          </w:p>
          <w:p w14:paraId="37DE310E" w14:textId="77777777" w:rsidR="007F7365" w:rsidRPr="007F7365" w:rsidRDefault="007F7365" w:rsidP="00781C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Dodatkowo zainstalowana jedna karta dwuportowa FC 64Gb/s.</w:t>
            </w:r>
          </w:p>
        </w:tc>
      </w:tr>
      <w:tr w:rsidR="007F7365" w:rsidRPr="007F7365" w14:paraId="367A8E4B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D091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1B13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Dyski twarde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7DEC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2 dyski 2,5cala SSD 480GB każdy, Hot-Plug</w:t>
            </w:r>
          </w:p>
        </w:tc>
      </w:tr>
      <w:tr w:rsidR="007F7365" w:rsidRPr="007F7365" w14:paraId="439F45AD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98A2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39F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Wbudowane inne porty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C4FF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min. 2 porty USB 2.0 oraz 1 port USB 3.0, 1 port VGA,</w:t>
            </w:r>
          </w:p>
        </w:tc>
      </w:tr>
      <w:tr w:rsidR="007F7365" w:rsidRPr="007F7365" w14:paraId="1035C235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CBEC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00E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E53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</w:tr>
      <w:tr w:rsidR="007F7365" w:rsidRPr="007F7365" w14:paraId="748631DB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2086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BA81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Wentylatory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AA39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Redundantne</w:t>
            </w:r>
          </w:p>
        </w:tc>
      </w:tr>
      <w:tr w:rsidR="007F7365" w:rsidRPr="007F7365" w14:paraId="509A2E02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A727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621A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Zasilacze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5E9C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Redundantne, Hot-Plug min. 1100W każdy.</w:t>
            </w:r>
          </w:p>
        </w:tc>
      </w:tr>
      <w:tr w:rsidR="007F7365" w:rsidRPr="007F7365" w14:paraId="19F55B58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EA6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406C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4D80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7365">
              <w:rPr>
                <w:rFonts w:ascii="Arial" w:hAnsi="Arial" w:cs="Arial"/>
                <w:bCs/>
                <w:sz w:val="20"/>
                <w:szCs w:val="20"/>
              </w:rPr>
              <w:t>Wbudowany czujnik otwarcia obudowy.</w:t>
            </w:r>
          </w:p>
          <w:p w14:paraId="319AC7F2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bCs/>
                <w:sz w:val="20"/>
                <w:szCs w:val="20"/>
              </w:rPr>
              <w:t>Zainstalowany układ TPM 2.0.</w:t>
            </w:r>
          </w:p>
        </w:tc>
      </w:tr>
      <w:tr w:rsidR="007F7365" w:rsidRPr="007F7365" w14:paraId="7D03A3F4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FCEE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3EFB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Diagnostyka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FB3A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bCs/>
                <w:sz w:val="20"/>
                <w:szCs w:val="20"/>
              </w:rPr>
              <w:t>Panel LCD umieszczony na froncie obudowy, umożliwiający wyświetlenie informacji o stanie procesora, pamięci, dysków, BIOS’u, zasilaniu oraz temperaturze.</w:t>
            </w:r>
          </w:p>
        </w:tc>
      </w:tr>
      <w:tr w:rsidR="007F7365" w:rsidRPr="007F7365" w14:paraId="1ED4F711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B736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57E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Karta Zarządzania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F99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Niezależna od zainstalowanego na serwerze systemu operacyjnego posiadająca dedykowane port RJ-45 Gigabit Ethernet umożliwiająca:</w:t>
            </w:r>
          </w:p>
          <w:p w14:paraId="11FBBFB3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zdalny dostęp do graficznego interfejsu Web karty zarządzającej</w:t>
            </w:r>
          </w:p>
          <w:p w14:paraId="01F5EA55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szyfrowane połączenie  oraz autentykacje i autoryzację użytkownika</w:t>
            </w:r>
          </w:p>
          <w:p w14:paraId="522B6A1D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możliwość podmontowania zdalnych wirtualnych napędów</w:t>
            </w:r>
          </w:p>
          <w:p w14:paraId="6692ACF5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wirtualną konsolę z dostępem do myszy, klawiatury</w:t>
            </w:r>
          </w:p>
          <w:p w14:paraId="24021C5B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wsparcie dla IPv6</w:t>
            </w:r>
          </w:p>
          <w:p w14:paraId="00069160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 xml:space="preserve">wsparcie dla SNMP; IPMI2.0, VLAN tagging, SSH </w:t>
            </w:r>
          </w:p>
          <w:p w14:paraId="1703B9D6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1747756"/>
            <w:r w:rsidRPr="007F7365">
              <w:rPr>
                <w:rFonts w:ascii="Arial" w:hAnsi="Arial" w:cs="Arial"/>
                <w:sz w:val="20"/>
                <w:szCs w:val="20"/>
              </w:rPr>
              <w:t>możliwość zdalnego monitorowania w czasie rzeczywistym poboru prądu przez serwer</w:t>
            </w:r>
            <w:bookmarkEnd w:id="0"/>
          </w:p>
          <w:p w14:paraId="04FD15CC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integracja z Active Directory</w:t>
            </w:r>
          </w:p>
          <w:p w14:paraId="7C39E613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Wsparcie dla automatycznej rejestracji DNS</w:t>
            </w:r>
          </w:p>
          <w:p w14:paraId="543C7309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możliwość zarządzania bezpośredniego poprzez złącze microUSB umieszczone na froncie obudowy.</w:t>
            </w:r>
          </w:p>
          <w:p w14:paraId="2E160BF1" w14:textId="77777777" w:rsidR="007F7365" w:rsidRPr="007F7365" w:rsidRDefault="007F7365" w:rsidP="00781C18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Automatyczne zgłaszanie alertów do centrum serwisowego producenta</w:t>
            </w:r>
          </w:p>
        </w:tc>
      </w:tr>
      <w:tr w:rsidR="007F7365" w:rsidRPr="007F7365" w14:paraId="315E23B3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0AD5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8E67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Certyfikaty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FD87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  <w:u w:val="single"/>
              </w:rPr>
              <w:t>Pisemne oświadczenia wystawione przez producenta przed podpisaniem umowy że oferowane urządzenie jest zgodne z europejskimi normami dotyczącymi CE i WEEE</w:t>
            </w:r>
          </w:p>
          <w:p w14:paraId="1581047B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Wykonawca dostarczy przed popisaniem umowy wydruk ze strony </w:t>
            </w:r>
            <w:hyperlink r:id="rId8" w:history="1">
              <w:r w:rsidRPr="007F7365">
                <w:rPr>
                  <w:rStyle w:val="Hipercze"/>
                  <w:rFonts w:ascii="Arial" w:hAnsi="Arial" w:cs="Arial"/>
                  <w:sz w:val="20"/>
                  <w:szCs w:val="20"/>
                </w:rPr>
                <w:t>producenta</w:t>
              </w:r>
            </w:hyperlink>
            <w:r w:rsidRPr="007F7365">
              <w:rPr>
                <w:rStyle w:val="Hipercze"/>
                <w:rFonts w:ascii="Arial" w:hAnsi="Arial" w:cs="Arial"/>
                <w:sz w:val="20"/>
                <w:szCs w:val="20"/>
              </w:rPr>
              <w:t xml:space="preserve"> www.VMware.com</w:t>
            </w:r>
            <w:r w:rsidRPr="007F736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potwierdzający że oferowany serwer znajduje się na liście kompatybilności systemu ESXi w wersji 7.0 U3</w:t>
            </w:r>
          </w:p>
          <w:p w14:paraId="11958D65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7F7365" w:rsidRPr="007F7365" w14:paraId="75AEDD07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52D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8AAE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Warunki gwarancji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F6FF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gwarancji zgodnie z ofertą lecz nie krócej niż 60 miesięcy w miejscu instalacji sprzętu, z czasem reakcji do następnego dnia roboczego od przyjęcia zgłoszenia, możliwość zgłaszania awarii w trybie 365x7x24 </w:t>
            </w:r>
          </w:p>
          <w:p w14:paraId="613F80E8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Możliwość zgłaszania awarii poprzez linię telefoniczną producenta/wykonawcy lub dedykowaną stronę www producenta/wykonawcy.</w:t>
            </w:r>
          </w:p>
          <w:p w14:paraId="5C41302D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 xml:space="preserve">Reklamowany przedmiot zamówienia podlega wymianie na wolny od wad. Wykonawca zobowiązuje się do bezpłatnego usunięcia wad fizycznych, jeżeli wady ujawnią się w terminie objętym gwarancją lub do dostarczenia wolnego od wad przedmiotu zamówienia. </w:t>
            </w:r>
          </w:p>
          <w:p w14:paraId="4BE21DC4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przypadku konieczności naprawy przedmiotu gwarancji poza miejscem użytkowania, Wykonawca organizuje transport do miejsca naprawy oraz po naprawie do miejsca użytkowania oraz pokrywa koszty i ponosi ryzyko uszkodzenia lub przypadkowej utraty przedmiotu gwarancji od dnia jego wydania Wykonawcy do dnia jego odebrania przez Zamawiającego. </w:t>
            </w:r>
          </w:p>
          <w:p w14:paraId="3C9CC5DD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Wykonawca zobowiązuje się wykonać obowiązki wynikające z niniejszej gwarancji w terminie 7 dni od dnia pisemnego (pocztą elektroniczną, faksem lub listem poleconym) poinformowania o wadzie.</w:t>
            </w:r>
          </w:p>
          <w:p w14:paraId="655F8B12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Trzecie uszkodzenie tego samego urządzenia w okresie gwarancji obliguje wykonawcę do jego wymiany na nowy, wolny od wad, spełniający te same parametry i zgodny funkcjonalnie z naprawianym urządzeniem w terminie 14 dni od daty ostatniego zgłoszenia o uszkodzeniu.</w:t>
            </w:r>
          </w:p>
          <w:p w14:paraId="1D671EF0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Dysk twardy naprawianego urządzenia pozostaje w siedzibie Zamawiającego.</w:t>
            </w:r>
          </w:p>
          <w:p w14:paraId="181A9829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W przypadku uszkodzonego dysku twardego, powodującego konieczność jego wymiany, dysk uszkodzony pozostaje u zamawiającego oraz nie będzie podlegał ekspertyzie poza siedzibą Zamawiającego.</w:t>
            </w:r>
          </w:p>
          <w:p w14:paraId="4F4C0E7F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ponosi odpowiedzialność z tytułu uszkodzenia przedmiotu gwarancji, do którego zamontowano części pochodzące z reklamacji. </w:t>
            </w:r>
          </w:p>
          <w:p w14:paraId="33D5016B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Wykonawca zobowiązuje się, że wykonując warunki gwarancji nie naruszy praw majątkowych osób trzecich, a dostarczony przedmiot nie będzie obciążony prawami osób trzecich w takim zakresie, że kolidowałoby to z wykonaniem warunków gwarancji.</w:t>
            </w:r>
          </w:p>
          <w:p w14:paraId="0DA43333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Stosowanie praw wynikających z udzielonej gwarancji nie wyłącza stosowania uprawnień Zamawiającego wynikających z rękojmi za wady.</w:t>
            </w:r>
          </w:p>
          <w:p w14:paraId="6F4CF062" w14:textId="77777777" w:rsidR="007F7365" w:rsidRPr="007F7365" w:rsidRDefault="007F7365" w:rsidP="00781C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7365">
              <w:rPr>
                <w:rFonts w:ascii="Arial" w:hAnsi="Arial" w:cs="Arial"/>
                <w:color w:val="000000"/>
                <w:sz w:val="20"/>
                <w:szCs w:val="20"/>
              </w:rPr>
              <w:t>Udzielona gwarancja zezwala użytkownikowi na dokonywanie zmian w konfiguracji komputera i dołączanie dodatkowych urządzeń. Taka rozbudowa nie może powodować utraty praw gwarancyjnych do istniejącej i rozszerzonej konfiguracji danego urządzenia (bez dołożonych elementów)</w:t>
            </w:r>
          </w:p>
        </w:tc>
      </w:tr>
      <w:tr w:rsidR="007F7365" w:rsidRPr="007F7365" w14:paraId="4084D185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5871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CD7A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Dokumentacja użytkownika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A6C6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Zamawiający wymaga dokumentacji w języku polskim lub angi</w:t>
            </w:r>
            <w:r w:rsidRPr="007F736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7F7365">
              <w:rPr>
                <w:rFonts w:ascii="Arial" w:hAnsi="Arial" w:cs="Arial"/>
                <w:sz w:val="20"/>
                <w:szCs w:val="20"/>
              </w:rPr>
              <w:t>lskim.</w:t>
            </w:r>
          </w:p>
        </w:tc>
      </w:tr>
      <w:tr w:rsidR="007F7365" w:rsidRPr="007F7365" w14:paraId="4A40389C" w14:textId="77777777" w:rsidTr="007F736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C21E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DAD4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E05D" w14:textId="77777777" w:rsidR="007F7365" w:rsidRPr="007F7365" w:rsidRDefault="007F7365" w:rsidP="00781C1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F7365">
              <w:rPr>
                <w:rFonts w:ascii="Arial" w:hAnsi="Arial" w:cs="Arial"/>
                <w:sz w:val="20"/>
                <w:szCs w:val="20"/>
              </w:rPr>
              <w:t>Przewód zasilający 2 metry (C13/C14 10A)</w:t>
            </w:r>
          </w:p>
        </w:tc>
      </w:tr>
    </w:tbl>
    <w:p w14:paraId="02B15093" w14:textId="77777777" w:rsidR="00875674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  <w:bookmarkStart w:id="1" w:name="_GoBack"/>
      <w:bookmarkEnd w:id="1"/>
    </w:p>
    <w:sectPr w:rsidR="00875674" w:rsidSect="00725692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F316" w14:textId="77777777" w:rsidR="00AD43A5" w:rsidRDefault="00AD43A5" w:rsidP="00725692">
      <w:pPr>
        <w:spacing w:after="0"/>
      </w:pPr>
      <w:r>
        <w:separator/>
      </w:r>
    </w:p>
  </w:endnote>
  <w:endnote w:type="continuationSeparator" w:id="0">
    <w:p w14:paraId="03E9A0D5" w14:textId="77777777" w:rsidR="00AD43A5" w:rsidRDefault="00AD43A5" w:rsidP="007256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6446" w14:textId="77777777" w:rsidR="00AD43A5" w:rsidRDefault="00AD43A5" w:rsidP="00725692">
      <w:pPr>
        <w:spacing w:after="0"/>
      </w:pPr>
      <w:r>
        <w:separator/>
      </w:r>
    </w:p>
  </w:footnote>
  <w:footnote w:type="continuationSeparator" w:id="0">
    <w:p w14:paraId="1DEC0EC8" w14:textId="77777777" w:rsidR="00AD43A5" w:rsidRDefault="00AD43A5" w:rsidP="007256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AE8F8" w14:textId="6DE6AA2C" w:rsidR="00725692" w:rsidRDefault="009E5F04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WUP.XV.262.119.2024.ASzu</w:t>
    </w:r>
  </w:p>
  <w:p w14:paraId="53A85D9D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61D"/>
    <w:multiLevelType w:val="multilevel"/>
    <w:tmpl w:val="69067B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189D"/>
    <w:multiLevelType w:val="multilevel"/>
    <w:tmpl w:val="04208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50802"/>
    <w:multiLevelType w:val="multilevel"/>
    <w:tmpl w:val="56E86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224A5"/>
    <w:multiLevelType w:val="multilevel"/>
    <w:tmpl w:val="F9A02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50CD5"/>
    <w:rsid w:val="00055260"/>
    <w:rsid w:val="00076538"/>
    <w:rsid w:val="001A401A"/>
    <w:rsid w:val="001A4DB7"/>
    <w:rsid w:val="001B7FBD"/>
    <w:rsid w:val="00317347"/>
    <w:rsid w:val="0033749C"/>
    <w:rsid w:val="00347FC3"/>
    <w:rsid w:val="00377553"/>
    <w:rsid w:val="00384D8E"/>
    <w:rsid w:val="003A206B"/>
    <w:rsid w:val="003D491B"/>
    <w:rsid w:val="00466ABE"/>
    <w:rsid w:val="004B1E55"/>
    <w:rsid w:val="005106B2"/>
    <w:rsid w:val="005E07E2"/>
    <w:rsid w:val="005E600C"/>
    <w:rsid w:val="005F7DAB"/>
    <w:rsid w:val="0062332C"/>
    <w:rsid w:val="00624946"/>
    <w:rsid w:val="00644B94"/>
    <w:rsid w:val="006464EF"/>
    <w:rsid w:val="006D7D43"/>
    <w:rsid w:val="006F4E2D"/>
    <w:rsid w:val="00725692"/>
    <w:rsid w:val="00781C18"/>
    <w:rsid w:val="007E465B"/>
    <w:rsid w:val="007F7365"/>
    <w:rsid w:val="0082221B"/>
    <w:rsid w:val="008302EC"/>
    <w:rsid w:val="00831BA9"/>
    <w:rsid w:val="00870AAF"/>
    <w:rsid w:val="00875674"/>
    <w:rsid w:val="008D7C5B"/>
    <w:rsid w:val="008E3172"/>
    <w:rsid w:val="008E5B53"/>
    <w:rsid w:val="008F2CD5"/>
    <w:rsid w:val="00940861"/>
    <w:rsid w:val="009E5F04"/>
    <w:rsid w:val="009F5D1C"/>
    <w:rsid w:val="00A466A4"/>
    <w:rsid w:val="00AD43A5"/>
    <w:rsid w:val="00B01C4B"/>
    <w:rsid w:val="00B43C83"/>
    <w:rsid w:val="00BB3C84"/>
    <w:rsid w:val="00BC5DEC"/>
    <w:rsid w:val="00C315B7"/>
    <w:rsid w:val="00C7454D"/>
    <w:rsid w:val="00C82210"/>
    <w:rsid w:val="00CA6510"/>
    <w:rsid w:val="00CE0151"/>
    <w:rsid w:val="00D11D9C"/>
    <w:rsid w:val="00E36EBE"/>
    <w:rsid w:val="00E620DD"/>
    <w:rsid w:val="00ED3815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1C2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Hipercze">
    <w:name w:val="Hyperlink"/>
    <w:semiHidden/>
    <w:unhideWhenUsed/>
    <w:rsid w:val="007F7365"/>
    <w:rPr>
      <w:color w:val="0563C1"/>
      <w:u w:val="single" w:color="00000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F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3AB3-009D-40CE-8A0C-E406C44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2</cp:revision>
  <dcterms:created xsi:type="dcterms:W3CDTF">2024-10-18T11:12:00Z</dcterms:created>
  <dcterms:modified xsi:type="dcterms:W3CDTF">2024-10-18T11:12:00Z</dcterms:modified>
</cp:coreProperties>
</file>