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E981" w14:textId="77777777" w:rsidR="00D0003C" w:rsidRPr="00D0003C" w:rsidRDefault="00D0003C" w:rsidP="00D0003C">
      <w:pPr>
        <w:jc w:val="both"/>
        <w:rPr>
          <w:rFonts w:ascii="Arial" w:hAnsi="Arial" w:cs="Arial"/>
        </w:rPr>
      </w:pPr>
      <w:r w:rsidRPr="00D0003C">
        <w:rPr>
          <w:rFonts w:ascii="Arial" w:hAnsi="Arial" w:cs="Arial"/>
        </w:rPr>
        <w:t>W nawiązaniu do wczorajszego spotkania proszę o odpowiedź na poniższe pytania:</w:t>
      </w:r>
    </w:p>
    <w:p w14:paraId="5AC3D25A" w14:textId="77777777" w:rsidR="00D0003C" w:rsidRPr="00C66039" w:rsidRDefault="00D0003C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Czy dobrze przypisaliśmy typ projektu do danego zadania:</w:t>
      </w:r>
    </w:p>
    <w:p w14:paraId="2569B464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Praktyki zawodowe – 1a</w:t>
      </w:r>
    </w:p>
    <w:p w14:paraId="633A372B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Staże zawodowe – 1b</w:t>
      </w:r>
    </w:p>
    <w:p w14:paraId="4B635A77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Zajęcia z doradztwa zawodowego – 5h na uczestnika projektu – 1k</w:t>
      </w:r>
    </w:p>
    <w:p w14:paraId="3D926C02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prawa jazdy – 1h</w:t>
      </w:r>
    </w:p>
    <w:p w14:paraId="35466E55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spawacza – 1h</w:t>
      </w:r>
    </w:p>
    <w:p w14:paraId="6A03720B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Rozszerzony kurs nauki języka zawodowego wraz z praktyczną komunikacją w danej branży – 1e</w:t>
      </w:r>
    </w:p>
    <w:p w14:paraId="213AEE8F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obsługa wózków jezdniowych z wymianą butli gazowej – 1h</w:t>
      </w:r>
    </w:p>
    <w:p w14:paraId="6CDEA044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kelner - barista (egzamin zewnętrzny) – 1h</w:t>
      </w:r>
    </w:p>
    <w:p w14:paraId="33B73303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„nowoczesne technologie w branży logistycznej w praktyce” (zakończony certyfikatem ECDL, certyfikat Centrum Kształcenia Ustawicznego „nowoczesne technologie w logistyce” + wyjazdy do firm z branży) – 1e czy może jednak 1h (czy możemy to podpiąć jako uprawnienia, wtedy by było bez współpracy)</w:t>
      </w:r>
    </w:p>
    <w:p w14:paraId="162CB98F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„administracyjno biurowy” (zakończony egzaminem/ certyfikatem Centrum Kształcenia Ustawicznego) + wyjazdy do firm z branży w ramach współpracy – 1e czy może jednak 1h (czy możemy to podpiąć jako uprawnienia, wtedy by było bez współpracy)</w:t>
      </w:r>
    </w:p>
    <w:p w14:paraId="4CD750A8" w14:textId="77777777" w:rsidR="00D0003C" w:rsidRPr="00C66039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ECDL, Windows Server, Windows Operating System - (zakończony certyfikatem ECDL) + wyjazdy do firm z branży) – 1e czy może jednak 1h (czy możemy to podpiąć jako uprawnienia, wtedy by było bez współpracy)</w:t>
      </w:r>
    </w:p>
    <w:p w14:paraId="7B3E0F39" w14:textId="77777777" w:rsidR="00D0003C" w:rsidRDefault="00D0003C" w:rsidP="00D0003C">
      <w:p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Kurs pracownik usług gastronomicznych (zakończony egzaminem wewnętrznym) + wyjazdy do firm z branży) – 1e czy może jednak 1h (czy możemy to podpiąć jako uprawnienia, wtedy by było bez współpracy)</w:t>
      </w:r>
      <w:r w:rsidR="008D7812">
        <w:rPr>
          <w:rFonts w:ascii="Arial" w:hAnsi="Arial" w:cs="Arial"/>
          <w:b/>
        </w:rPr>
        <w:t>.</w:t>
      </w:r>
    </w:p>
    <w:p w14:paraId="16DB07E1" w14:textId="77777777" w:rsidR="00DB78AE" w:rsidRDefault="00DB78AE" w:rsidP="00D0003C">
      <w:pPr>
        <w:jc w:val="both"/>
        <w:rPr>
          <w:rFonts w:ascii="Arial" w:hAnsi="Arial" w:cs="Arial"/>
          <w:b/>
        </w:rPr>
      </w:pPr>
    </w:p>
    <w:p w14:paraId="6BC9F41D" w14:textId="77777777" w:rsidR="008D7812" w:rsidRPr="008D7812" w:rsidRDefault="008D7812" w:rsidP="00D0003C">
      <w:pPr>
        <w:jc w:val="both"/>
        <w:rPr>
          <w:rFonts w:ascii="Arial" w:hAnsi="Arial" w:cs="Arial"/>
          <w:b/>
        </w:rPr>
      </w:pPr>
      <w:r w:rsidRPr="008D7812">
        <w:rPr>
          <w:rFonts w:ascii="Arial" w:hAnsi="Arial" w:cs="Arial"/>
          <w:b/>
        </w:rPr>
        <w:t>Ad. 1:</w:t>
      </w:r>
    </w:p>
    <w:p w14:paraId="3DA6F146" w14:textId="77777777" w:rsidR="00CB3571" w:rsidRDefault="00CB3571" w:rsidP="00DB7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Ustosunkowując się do Państwa zapytania informuję, iż nie jest możliwe jednoznaczne określenie do jakiego typu projektu kwalifikują się poszczególne zadania</w:t>
      </w:r>
      <w:r w:rsidR="009C4878">
        <w:rPr>
          <w:rFonts w:ascii="Arial" w:hAnsi="Arial" w:cs="Arial"/>
        </w:rPr>
        <w:t xml:space="preserve"> </w:t>
      </w:r>
      <w:r w:rsidR="00A6142F" w:rsidRPr="00A6142F">
        <w:rPr>
          <w:rFonts w:ascii="Arial" w:hAnsi="Arial" w:cs="Arial"/>
        </w:rPr>
        <w:t>bez możliwości odniesienia się do głównych założeń projektu.</w:t>
      </w:r>
      <w:r w:rsidR="00A6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udzielenia sprecyzowanych odpowiedzi niezbędna jest analiza całego wniosku o dofinansowanie projektu.</w:t>
      </w:r>
    </w:p>
    <w:p w14:paraId="4882E445" w14:textId="77777777" w:rsidR="00DB78AE" w:rsidRDefault="00DB78AE" w:rsidP="00D22F7C">
      <w:pPr>
        <w:jc w:val="both"/>
        <w:rPr>
          <w:rFonts w:ascii="Arial" w:hAnsi="Arial" w:cs="Arial"/>
        </w:rPr>
      </w:pPr>
    </w:p>
    <w:p w14:paraId="607BFCBD" w14:textId="77777777" w:rsidR="00D0003C" w:rsidRDefault="00D0003C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Współpraca z podmiotami z otoczenia społeczno-gospodarczego – co jest rozumiane przez pojęcia „współpraca”. Czy jest to np. kilka wyjazdów całej grupy do firmy X po każdym module zajęć, prelekcja pracownika z firmy X dla uczestników kursu, jeden dzień na danym stanowisku w roli ucznia – obserwatora.</w:t>
      </w:r>
    </w:p>
    <w:p w14:paraId="0F9BB80E" w14:textId="77777777" w:rsidR="00A6142F" w:rsidRDefault="00A6142F" w:rsidP="00BC4F5F">
      <w:pPr>
        <w:jc w:val="both"/>
        <w:rPr>
          <w:rFonts w:ascii="Arial" w:hAnsi="Arial" w:cs="Arial"/>
          <w:b/>
        </w:rPr>
      </w:pPr>
    </w:p>
    <w:p w14:paraId="63F098F2" w14:textId="77777777" w:rsidR="00DB78AE" w:rsidRPr="00DB78AE" w:rsidRDefault="00DB78AE" w:rsidP="00BC4F5F">
      <w:pPr>
        <w:jc w:val="both"/>
        <w:rPr>
          <w:rFonts w:ascii="Arial" w:hAnsi="Arial" w:cs="Arial"/>
          <w:b/>
        </w:rPr>
      </w:pPr>
      <w:r w:rsidRPr="00DB78AE">
        <w:rPr>
          <w:rFonts w:ascii="Arial" w:hAnsi="Arial" w:cs="Arial"/>
          <w:b/>
        </w:rPr>
        <w:lastRenderedPageBreak/>
        <w:t xml:space="preserve">Ad. </w:t>
      </w:r>
      <w:r>
        <w:rPr>
          <w:rFonts w:ascii="Arial" w:hAnsi="Arial" w:cs="Arial"/>
          <w:b/>
        </w:rPr>
        <w:t>2</w:t>
      </w:r>
      <w:r w:rsidRPr="00DB78AE">
        <w:rPr>
          <w:rFonts w:ascii="Arial" w:hAnsi="Arial" w:cs="Arial"/>
          <w:b/>
        </w:rPr>
        <w:t>:</w:t>
      </w:r>
    </w:p>
    <w:p w14:paraId="20286E08" w14:textId="77777777" w:rsidR="00A6142F" w:rsidRPr="00DB78AE" w:rsidRDefault="00BC4F5F" w:rsidP="00A6142F">
      <w:pPr>
        <w:pStyle w:val="NormalnyWeb"/>
        <w:spacing w:after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78AE">
        <w:rPr>
          <w:rFonts w:ascii="Arial" w:eastAsiaTheme="minorHAnsi" w:hAnsi="Arial" w:cs="Arial"/>
          <w:sz w:val="22"/>
          <w:szCs w:val="22"/>
          <w:lang w:eastAsia="en-US"/>
        </w:rPr>
        <w:t>Kryteria dopuszczalności Regulaminu konkursu 8.6 wyraźnie określają z</w:t>
      </w:r>
      <w:r w:rsidR="00C66039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akres współpracy 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podmiotami z otoczenia społeczno-gospodarczego. Współpraca </w:t>
      </w:r>
      <w:r w:rsidR="00C66039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zależeć 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t>powinna</w:t>
      </w:r>
      <w:r w:rsidR="00C66039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 od założeń projektu. Nawiązanie współpracy nie musi wiązać się z formalnym zawiązaniem partnerstwa. Projektodawca może współpracować z pracodawcami np. w zakresie konsultacji i modernizacji oferty kształcenia, programów kształcenia, organizacji praktyk, staży itp. działań merytorycznych projektu służących realizacji jego założeń</w:t>
      </w:r>
      <w:r w:rsidR="000D1C32" w:rsidRPr="00DB78A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66039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 Wnioskodawca w treści wniosku </w:t>
      </w:r>
      <w:r w:rsidR="000D1C32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ma </w:t>
      </w:r>
      <w:r w:rsidR="00C66039" w:rsidRPr="00DB78AE">
        <w:rPr>
          <w:rFonts w:ascii="Arial" w:eastAsiaTheme="minorHAnsi" w:hAnsi="Arial" w:cs="Arial"/>
          <w:sz w:val="22"/>
          <w:szCs w:val="22"/>
          <w:lang w:eastAsia="en-US"/>
        </w:rPr>
        <w:t>wskazać podmioty</w:t>
      </w:r>
      <w:r w:rsidR="000D1C32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 gospodarcze (np. przedsiębiorców, instytucje zrzeszające przedsiębiorców, pracodawców, instytucje rynku pracy, itp.)</w:t>
      </w:r>
      <w:r w:rsidR="00C66039" w:rsidRPr="00DB78AE">
        <w:rPr>
          <w:rFonts w:ascii="Arial" w:eastAsiaTheme="minorHAnsi" w:hAnsi="Arial" w:cs="Arial"/>
          <w:sz w:val="22"/>
          <w:szCs w:val="22"/>
          <w:lang w:eastAsia="en-US"/>
        </w:rPr>
        <w:t>, z którymi planuje wspólnie realizować działania projektowe.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434A5">
        <w:rPr>
          <w:rFonts w:ascii="Arial" w:eastAsiaTheme="minorHAnsi" w:hAnsi="Arial" w:cs="Arial"/>
          <w:sz w:val="22"/>
          <w:szCs w:val="22"/>
          <w:lang w:eastAsia="en-US"/>
        </w:rPr>
        <w:t>Mimo, iż nie ma formalnych wymogów w jak</w:t>
      </w:r>
      <w:r w:rsidR="009A2C9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form</w:t>
      </w:r>
      <w:r w:rsidR="009A2C91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ma </w:t>
      </w:r>
      <w:r w:rsidR="009A2C91">
        <w:rPr>
          <w:rFonts w:ascii="Arial" w:eastAsiaTheme="minorHAnsi" w:hAnsi="Arial" w:cs="Arial"/>
          <w:sz w:val="22"/>
          <w:szCs w:val="22"/>
          <w:lang w:eastAsia="en-US"/>
        </w:rPr>
        <w:t>przyjąć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współpraca, należy pamiętać, </w:t>
      </w:r>
      <w:r w:rsidR="00A6142F">
        <w:rPr>
          <w:rFonts w:ascii="Arial" w:eastAsiaTheme="minorHAnsi" w:hAnsi="Arial" w:cs="Arial"/>
          <w:sz w:val="22"/>
          <w:szCs w:val="22"/>
          <w:lang w:eastAsia="en-US"/>
        </w:rPr>
        <w:t>że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142F">
        <w:rPr>
          <w:rFonts w:ascii="Arial" w:eastAsiaTheme="minorHAnsi" w:hAnsi="Arial" w:cs="Arial"/>
          <w:sz w:val="22"/>
          <w:szCs w:val="22"/>
          <w:lang w:eastAsia="en-US"/>
        </w:rPr>
        <w:t>powyższe k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ryterium zostanie zweryfikowane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na podstawie treści wniosku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o dofinansowanie projektu oraz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w przypadku pkt 8</w:t>
      </w:r>
      <w:r w:rsidR="00A6142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 xml:space="preserve"> na podstawie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Indykatywnej listy podmiotów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objętych/ planowanych do objęcia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 xml:space="preserve">wsparciem </w:t>
      </w:r>
      <w:r w:rsidR="00A6142F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w ramach Kontraktów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Samorządowych, sporządzonej przez</w:t>
      </w:r>
      <w:r w:rsidR="005434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34A5" w:rsidRPr="005434A5">
        <w:rPr>
          <w:rFonts w:ascii="Arial" w:eastAsiaTheme="minorHAnsi" w:hAnsi="Arial" w:cs="Arial"/>
          <w:sz w:val="22"/>
          <w:szCs w:val="22"/>
          <w:lang w:eastAsia="en-US"/>
        </w:rPr>
        <w:t>IZ RPO WZ 2014-2020</w:t>
      </w:r>
      <w:r w:rsidR="00A6142F">
        <w:rPr>
          <w:rFonts w:ascii="Arial" w:eastAsiaTheme="minorHAnsi" w:hAnsi="Arial" w:cs="Arial"/>
          <w:sz w:val="22"/>
          <w:szCs w:val="22"/>
          <w:lang w:eastAsia="en-US"/>
        </w:rPr>
        <w:t xml:space="preserve"> (kryteria dopuszczalności Regulaminu konkursu 8.6).</w:t>
      </w:r>
      <w:r w:rsidR="009A2C91">
        <w:rPr>
          <w:rFonts w:ascii="Arial" w:eastAsiaTheme="minorHAnsi" w:hAnsi="Arial" w:cs="Arial"/>
          <w:sz w:val="22"/>
          <w:szCs w:val="22"/>
          <w:lang w:eastAsia="en-US"/>
        </w:rPr>
        <w:t xml:space="preserve"> Zakres współpracy winien zostać opisany we wniosku.</w:t>
      </w:r>
    </w:p>
    <w:p w14:paraId="4A11F4E2" w14:textId="77777777" w:rsidR="00D0003C" w:rsidRPr="00C66039" w:rsidRDefault="00D0003C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Osoby uczestniczące w pozaszkolnych formach kształcenia w programie – dotyczą tylko i wyłącznie osób dorosłych. Jeżeli w projekcie uczestnikami będą wyłącznie uczniowie wtedy poziom wkładu własnego wynosi 5%. Czy w ramach typu 1a,b i k – wkład własny też będzie wynosić 5%.</w:t>
      </w:r>
    </w:p>
    <w:p w14:paraId="2DEC62FC" w14:textId="77777777" w:rsidR="00D0003C" w:rsidRDefault="00D0003C" w:rsidP="002F2C23">
      <w:pPr>
        <w:ind w:left="709"/>
        <w:jc w:val="both"/>
        <w:rPr>
          <w:rFonts w:ascii="Arial" w:hAnsi="Arial" w:cs="Arial"/>
          <w:b/>
        </w:rPr>
      </w:pPr>
      <w:r w:rsidRPr="000C1B35">
        <w:rPr>
          <w:rFonts w:ascii="Arial" w:hAnsi="Arial" w:cs="Arial"/>
          <w:b/>
        </w:rPr>
        <w:t>Wg regulaminu konkursu str. 53 pkt. 5.3.4 i zał. 2 Wytycznych w zakresie monitorowania postępu rzeczowego realizacji programów operacyjnych na lata 2014-2020 (str. 28-29), jasno jest określone, iż uczestnik w pozaszkolnych formach kształcenia – dotyczy os. dorosłych.</w:t>
      </w:r>
    </w:p>
    <w:p w14:paraId="609E3210" w14:textId="77777777" w:rsidR="003162DE" w:rsidRDefault="003162DE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Definicja POZASZKOLNYCH FORM – czy to forma tylko i wyłącznie dla dorosłych? Czy udział uczniów jeżeli działania są poza siatką godzin można uznać za formę pozaszkolną?</w:t>
      </w:r>
    </w:p>
    <w:p w14:paraId="2FF38BD2" w14:textId="77777777" w:rsidR="001C5668" w:rsidRDefault="001C5668" w:rsidP="001C5668">
      <w:pPr>
        <w:jc w:val="both"/>
        <w:rPr>
          <w:rFonts w:ascii="Arial" w:hAnsi="Arial" w:cs="Arial"/>
          <w:b/>
        </w:rPr>
      </w:pPr>
    </w:p>
    <w:p w14:paraId="2D47C25E" w14:textId="77777777" w:rsidR="00DB78AE" w:rsidRDefault="00DB78AE" w:rsidP="001C5668">
      <w:pPr>
        <w:jc w:val="both"/>
        <w:rPr>
          <w:rFonts w:ascii="Arial" w:hAnsi="Arial" w:cs="Arial"/>
          <w:b/>
        </w:rPr>
      </w:pPr>
      <w:r w:rsidRPr="00DB78AE">
        <w:rPr>
          <w:rFonts w:ascii="Arial" w:hAnsi="Arial" w:cs="Arial"/>
          <w:b/>
        </w:rPr>
        <w:t>Ad. 3, 4:</w:t>
      </w:r>
    </w:p>
    <w:p w14:paraId="34F86A23" w14:textId="77777777" w:rsidR="001C5668" w:rsidRPr="00DB78AE" w:rsidRDefault="001C5668" w:rsidP="001C5668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Wszystkie kursy realizowane w ramach zadań zlecanych, zewnętrznych itp. np. kurs baristy, spawacza itp., są formą pozaszkolną dla uczniów i należy od nich wyliczyć odpowiednio 10% wkład własny.  </w:t>
      </w:r>
    </w:p>
    <w:p w14:paraId="390CA053" w14:textId="77777777" w:rsidR="00087598" w:rsidRDefault="001C5668" w:rsidP="001C5668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Zajęcia realizowane z wykorzystaniem infrastruktury placówki/szkoły, należy traktować jako zajęcia w formach szkolnych i wyliczyć odpowiednio 5% wkład własny. </w:t>
      </w:r>
    </w:p>
    <w:p w14:paraId="346F614D" w14:textId="77777777" w:rsidR="001C5668" w:rsidRPr="00DB78AE" w:rsidRDefault="001C5668" w:rsidP="001C5668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78AE">
        <w:rPr>
          <w:rFonts w:ascii="Arial" w:eastAsiaTheme="minorHAnsi" w:hAnsi="Arial" w:cs="Arial"/>
          <w:sz w:val="22"/>
          <w:szCs w:val="22"/>
          <w:lang w:eastAsia="en-US"/>
        </w:rPr>
        <w:t>W przypadku realizacji kursów z wykorzystaniem infrastruktury placówki/szkoły oraz zlecaniu egzaminów podmiotom zewnętrznym, również należy traktować je jako zajęcia objęte 5 % wkładem własnym.</w:t>
      </w:r>
      <w:r w:rsidR="00531B5C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FF495F3" w14:textId="77777777" w:rsidR="001C5668" w:rsidRDefault="001C5668" w:rsidP="001C5668">
      <w:pPr>
        <w:jc w:val="both"/>
        <w:rPr>
          <w:rFonts w:ascii="Arial" w:hAnsi="Arial" w:cs="Arial"/>
          <w:b/>
        </w:rPr>
      </w:pPr>
    </w:p>
    <w:p w14:paraId="55294FFC" w14:textId="77777777" w:rsidR="00D0003C" w:rsidRPr="00C66039" w:rsidRDefault="00D0003C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Brakuje nam wskaźnika rezultatu – który by dotyczył ogólnie liczby uczestników projektu.</w:t>
      </w:r>
    </w:p>
    <w:p w14:paraId="2CEE660B" w14:textId="77777777" w:rsidR="00D0003C" w:rsidRDefault="00D0003C" w:rsidP="00D0003C">
      <w:pPr>
        <w:jc w:val="both"/>
        <w:rPr>
          <w:rFonts w:ascii="Arial" w:hAnsi="Arial" w:cs="Arial"/>
          <w:b/>
        </w:rPr>
      </w:pPr>
      <w:r w:rsidRPr="003F47D9">
        <w:rPr>
          <w:rFonts w:ascii="Arial" w:hAnsi="Arial" w:cs="Arial"/>
          <w:b/>
        </w:rPr>
        <w:t xml:space="preserve">To się wiąże również z tym, iż przy każdym zadaniu w budżecie (pkt. g 1.1) trzeba dopisać główny wskaźnik projektu. W przypadku gdy zadanie dot. staży/ praktyk nie ma problemu mamy wskaźnik dot. liczby staży/praktyk. Natomiast w przypadku realizacji zad. Dot. kursu prawa jazdy lub doradztwa zawodowego lub jakiegoś innego kursu </w:t>
      </w:r>
      <w:r w:rsidR="003F47D9">
        <w:rPr>
          <w:rFonts w:ascii="Arial" w:hAnsi="Arial" w:cs="Arial"/>
          <w:b/>
        </w:rPr>
        <w:br/>
      </w:r>
      <w:r w:rsidRPr="003F47D9">
        <w:rPr>
          <w:rFonts w:ascii="Arial" w:hAnsi="Arial" w:cs="Arial"/>
          <w:b/>
        </w:rPr>
        <w:t xml:space="preserve">z listy rozwijanej pasuje nam tylko wskaźnik dotyczący liczby szkół doposażonych </w:t>
      </w:r>
      <w:r w:rsidR="003F47D9">
        <w:rPr>
          <w:rFonts w:ascii="Arial" w:hAnsi="Arial" w:cs="Arial"/>
          <w:b/>
        </w:rPr>
        <w:br/>
      </w:r>
      <w:r w:rsidRPr="003F47D9">
        <w:rPr>
          <w:rFonts w:ascii="Arial" w:hAnsi="Arial" w:cs="Arial"/>
          <w:b/>
        </w:rPr>
        <w:t xml:space="preserve">w sprzęt i materiały lub wskaźnik dot. liczby szkół wykorzystujących doposażenie zakupione dzięki EFS lub jeszcze wskaźnik „zadanie ogólne” – ale to nie jest zadanie ogólne, to są konkretne zadania, które rzeczywiście w będą doposażone. Jednakże </w:t>
      </w:r>
      <w:r w:rsidR="003F47D9">
        <w:rPr>
          <w:rFonts w:ascii="Arial" w:hAnsi="Arial" w:cs="Arial"/>
          <w:b/>
        </w:rPr>
        <w:br/>
      </w:r>
      <w:r w:rsidRPr="003F47D9">
        <w:rPr>
          <w:rFonts w:ascii="Arial" w:hAnsi="Arial" w:cs="Arial"/>
          <w:b/>
        </w:rPr>
        <w:t>w tych projektach głównie nie chodzi o doposażenie szkół lecz o przeszkolenie uczniów i ich uczestnictwo w projekcie co tutaj nie jest prawidłowo odzwierciedlone we wskaźnikach. Tym bardziej, iż wskaźniki są nam odgórnie narzucone.</w:t>
      </w:r>
    </w:p>
    <w:p w14:paraId="50CD7243" w14:textId="77777777" w:rsidR="00DB78AE" w:rsidRDefault="00DB78AE" w:rsidP="00D0003C">
      <w:pPr>
        <w:jc w:val="both"/>
        <w:rPr>
          <w:rFonts w:ascii="Arial" w:hAnsi="Arial" w:cs="Arial"/>
          <w:b/>
        </w:rPr>
      </w:pPr>
    </w:p>
    <w:p w14:paraId="74A54C01" w14:textId="77777777" w:rsidR="000F304D" w:rsidRPr="000F304D" w:rsidRDefault="000F304D" w:rsidP="00CB1E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 </w:t>
      </w:r>
      <w:r w:rsidR="002F2C2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</w:p>
    <w:p w14:paraId="0461B023" w14:textId="77777777" w:rsidR="00CB1EA3" w:rsidRPr="00DB78AE" w:rsidRDefault="00CB1EA3" w:rsidP="00DB78AE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Wybierając wskaźnik dla uczniów należy wybrać wskaźnik produktu nr 3 dotyczący praktyk/staży czyli obligatoryjnej formy wsparcia. </w:t>
      </w:r>
      <w:r w:rsidR="00C93E67" w:rsidRPr="00DB78AE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ależy </w:t>
      </w:r>
      <w:r w:rsidR="00C93E67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także 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t>wybrać wskaźnik dobrany z</w:t>
      </w:r>
      <w:r w:rsidR="00C93E67" w:rsidRPr="00DB78A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t>listy wskaźników specyficznych</w:t>
      </w:r>
      <w:r w:rsidR="00C93E67" w:rsidRPr="00DB78AE">
        <w:rPr>
          <w:rFonts w:ascii="Arial" w:eastAsiaTheme="minorHAnsi" w:hAnsi="Arial" w:cs="Arial"/>
          <w:sz w:val="22"/>
          <w:szCs w:val="22"/>
          <w:lang w:eastAsia="en-US"/>
        </w:rPr>
        <w:t xml:space="preserve"> odpowiadający specyfice projektu</w:t>
      </w:r>
      <w:r w:rsidRPr="00DB78AE">
        <w:rPr>
          <w:rFonts w:ascii="Arial" w:eastAsiaTheme="minorHAnsi" w:hAnsi="Arial" w:cs="Arial"/>
          <w:sz w:val="22"/>
          <w:szCs w:val="22"/>
          <w:lang w:eastAsia="en-US"/>
        </w:rPr>
        <w:t>, lub zaproponować własny wskaźnik, zgłaszając jego opis, jednostkę pomiaru i treść za pomocą poczty elektronicznej.</w:t>
      </w:r>
    </w:p>
    <w:p w14:paraId="32AEE63D" w14:textId="77777777" w:rsidR="00D0003C" w:rsidRPr="003F47D9" w:rsidRDefault="00D0003C" w:rsidP="00D0003C">
      <w:pPr>
        <w:jc w:val="both"/>
        <w:rPr>
          <w:rFonts w:ascii="Arial" w:hAnsi="Arial" w:cs="Arial"/>
          <w:b/>
        </w:rPr>
      </w:pPr>
    </w:p>
    <w:p w14:paraId="7AC37C7C" w14:textId="77777777" w:rsidR="00D0003C" w:rsidRDefault="00D0003C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 xml:space="preserve">Czy możliwe jest zlecenie realizatorowi – Szkole realizacji tylko pewnej części danego zadania, a konkretnie zatrudnienia nauczycieli. Powiat/Wnioskodawca nie może zatrudniać ich na podstawie Karty Nauczyciela (tylko w ramach PZP), </w:t>
      </w:r>
      <w:r w:rsidR="00C66039">
        <w:rPr>
          <w:rFonts w:ascii="Arial" w:hAnsi="Arial" w:cs="Arial"/>
          <w:b/>
        </w:rPr>
        <w:br/>
      </w:r>
      <w:r w:rsidRPr="00C66039">
        <w:rPr>
          <w:rFonts w:ascii="Arial" w:hAnsi="Arial" w:cs="Arial"/>
          <w:b/>
        </w:rPr>
        <w:t>a Szkoła może w ramach KN.</w:t>
      </w:r>
    </w:p>
    <w:p w14:paraId="388BA871" w14:textId="77777777" w:rsidR="00DB78AE" w:rsidRPr="00C66039" w:rsidRDefault="00DB78AE" w:rsidP="00DB78AE">
      <w:pPr>
        <w:pStyle w:val="Akapitzlist"/>
        <w:jc w:val="both"/>
        <w:rPr>
          <w:rFonts w:ascii="Arial" w:hAnsi="Arial" w:cs="Arial"/>
          <w:b/>
        </w:rPr>
      </w:pPr>
    </w:p>
    <w:p w14:paraId="60C9D994" w14:textId="77777777" w:rsidR="00DB78AE" w:rsidRPr="00DB78AE" w:rsidRDefault="00DB78AE" w:rsidP="00D0003C">
      <w:pPr>
        <w:jc w:val="both"/>
        <w:rPr>
          <w:rFonts w:ascii="Arial" w:hAnsi="Arial" w:cs="Arial"/>
          <w:b/>
        </w:rPr>
      </w:pPr>
      <w:r w:rsidRPr="00DB78AE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>6</w:t>
      </w:r>
      <w:r w:rsidRPr="00DB78AE">
        <w:rPr>
          <w:rFonts w:ascii="Arial" w:hAnsi="Arial" w:cs="Arial"/>
          <w:b/>
        </w:rPr>
        <w:t>:</w:t>
      </w:r>
    </w:p>
    <w:p w14:paraId="3AACFD80" w14:textId="77777777" w:rsidR="00D0003C" w:rsidRDefault="00A6142F" w:rsidP="00DB78AE">
      <w:pPr>
        <w:spacing w:line="360" w:lineRule="auto"/>
        <w:jc w:val="both"/>
        <w:rPr>
          <w:rFonts w:ascii="Arial" w:hAnsi="Arial" w:cs="Arial"/>
        </w:rPr>
      </w:pPr>
      <w:r w:rsidRPr="00A6142F">
        <w:rPr>
          <w:rFonts w:ascii="Arial" w:hAnsi="Arial" w:cs="Arial"/>
        </w:rPr>
        <w:t>Zatrudnienie personelu zajmującego się realizacją projektu musi być zgodne z zasadami kwalifikowalności wydatków, a także w przypadku placówki jaką jest szkoł</w:t>
      </w:r>
      <w:r>
        <w:rPr>
          <w:rFonts w:ascii="Arial" w:hAnsi="Arial" w:cs="Arial"/>
        </w:rPr>
        <w:t>a</w:t>
      </w:r>
      <w:r w:rsidRPr="00A614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zobowiązana jest </w:t>
      </w:r>
      <w:r w:rsidRPr="00A6142F">
        <w:rPr>
          <w:rFonts w:ascii="Arial" w:hAnsi="Arial" w:cs="Arial"/>
        </w:rPr>
        <w:t>uwzględniać wszystkie uwarunkowania prawodawstwa krajowego.</w:t>
      </w:r>
      <w:r>
        <w:rPr>
          <w:rFonts w:ascii="Arial" w:hAnsi="Arial" w:cs="Arial"/>
        </w:rPr>
        <w:t xml:space="preserve"> </w:t>
      </w:r>
    </w:p>
    <w:p w14:paraId="1985DF36" w14:textId="77777777" w:rsidR="00DB78AE" w:rsidRPr="00C93E67" w:rsidRDefault="00DB78AE" w:rsidP="00D0003C">
      <w:pPr>
        <w:jc w:val="both"/>
        <w:rPr>
          <w:rFonts w:ascii="Arial" w:hAnsi="Arial" w:cs="Arial"/>
        </w:rPr>
      </w:pPr>
    </w:p>
    <w:p w14:paraId="3FD0C793" w14:textId="77777777" w:rsidR="008D2FE8" w:rsidRDefault="00D0003C" w:rsidP="00C660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66039">
        <w:rPr>
          <w:rFonts w:ascii="Arial" w:hAnsi="Arial" w:cs="Arial"/>
          <w:b/>
        </w:rPr>
        <w:t>Czy wkład pracodawcy – partycypacja w kosztach organizacji stażu (w całym tym zadaniu wraz z stypendium za staż/praktykę – co było poruszane na wczorajszym spotkaniu) wliczane jest do wkładu własnego Wnioskodawcy, czy może jest on brany pod uwagę jako dodatkowy wkład osób trzecich.</w:t>
      </w:r>
    </w:p>
    <w:p w14:paraId="47852BA4" w14:textId="77777777" w:rsidR="00DB78AE" w:rsidRDefault="00DB78AE" w:rsidP="001C5668">
      <w:pPr>
        <w:spacing w:after="0" w:line="360" w:lineRule="auto"/>
        <w:jc w:val="both"/>
        <w:rPr>
          <w:rFonts w:ascii="Arial" w:hAnsi="Arial" w:cs="Arial"/>
          <w:b/>
        </w:rPr>
      </w:pPr>
    </w:p>
    <w:p w14:paraId="5AE8193B" w14:textId="77777777" w:rsidR="00DB78AE" w:rsidRPr="00DB78AE" w:rsidRDefault="00DB78AE" w:rsidP="001C5668">
      <w:pPr>
        <w:spacing w:after="0" w:line="360" w:lineRule="auto"/>
        <w:jc w:val="both"/>
        <w:rPr>
          <w:rFonts w:ascii="Arial" w:hAnsi="Arial" w:cs="Arial"/>
          <w:b/>
        </w:rPr>
      </w:pPr>
      <w:r w:rsidRPr="00DB78AE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>7</w:t>
      </w:r>
      <w:r w:rsidRPr="00DB78AE">
        <w:rPr>
          <w:rFonts w:ascii="Arial" w:hAnsi="Arial" w:cs="Arial"/>
          <w:b/>
        </w:rPr>
        <w:t>:</w:t>
      </w:r>
    </w:p>
    <w:p w14:paraId="151CC06E" w14:textId="77777777" w:rsidR="00411107" w:rsidRDefault="001C5668" w:rsidP="00A6142F">
      <w:pPr>
        <w:spacing w:after="0" w:line="360" w:lineRule="auto"/>
        <w:jc w:val="both"/>
        <w:rPr>
          <w:rFonts w:ascii="Arial" w:hAnsi="Arial" w:cs="Arial"/>
          <w:b/>
        </w:rPr>
      </w:pPr>
      <w:r w:rsidRPr="001C5668">
        <w:rPr>
          <w:rFonts w:ascii="Arial" w:hAnsi="Arial" w:cs="Arial"/>
        </w:rPr>
        <w:t xml:space="preserve">Pracodawca partycypujący w kosztach dotyczących organizacji staży, np. przy wyposażaniu stanowiska pracy, kierując stażystę na obowiązkowe badania i szkolenie BHP itp., może część swojego udziału (5%) wnieść do projektu jako wkład własny. Z poziomu Wnioskodawcy kwota </w:t>
      </w:r>
      <w:r w:rsidRPr="001C5668">
        <w:rPr>
          <w:rFonts w:ascii="Arial" w:hAnsi="Arial" w:cs="Arial"/>
        </w:rPr>
        <w:lastRenderedPageBreak/>
        <w:t>ta jest traktowana jak wniesienie wkładu własnego przez osoby trzecie i jest uwzględniana w</w:t>
      </w:r>
      <w:r>
        <w:rPr>
          <w:rFonts w:ascii="Arial" w:hAnsi="Arial" w:cs="Arial"/>
        </w:rPr>
        <w:t> </w:t>
      </w:r>
      <w:r w:rsidRPr="001C5668">
        <w:rPr>
          <w:rFonts w:ascii="Arial" w:hAnsi="Arial" w:cs="Arial"/>
        </w:rPr>
        <w:t xml:space="preserve">ogólnej kwocie wymaganej do wniesienia w ramach wkładu własnego. </w:t>
      </w:r>
    </w:p>
    <w:p w14:paraId="0B0F0731" w14:textId="77777777" w:rsidR="00411107" w:rsidRDefault="00411107" w:rsidP="00411107">
      <w:pPr>
        <w:jc w:val="both"/>
        <w:rPr>
          <w:rFonts w:ascii="Arial" w:hAnsi="Arial" w:cs="Arial"/>
          <w:b/>
        </w:rPr>
      </w:pPr>
    </w:p>
    <w:sectPr w:rsidR="0041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14A"/>
    <w:multiLevelType w:val="hybridMultilevel"/>
    <w:tmpl w:val="0742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E12"/>
    <w:multiLevelType w:val="hybridMultilevel"/>
    <w:tmpl w:val="F1EA1CCC"/>
    <w:lvl w:ilvl="0" w:tplc="E324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D90"/>
    <w:multiLevelType w:val="hybridMultilevel"/>
    <w:tmpl w:val="9596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C2E"/>
    <w:multiLevelType w:val="hybridMultilevel"/>
    <w:tmpl w:val="E966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1527"/>
    <w:multiLevelType w:val="hybridMultilevel"/>
    <w:tmpl w:val="C7D8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7565"/>
    <w:multiLevelType w:val="hybridMultilevel"/>
    <w:tmpl w:val="CA02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0BCE"/>
    <w:multiLevelType w:val="hybridMultilevel"/>
    <w:tmpl w:val="4D4A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B088B"/>
    <w:multiLevelType w:val="hybridMultilevel"/>
    <w:tmpl w:val="F26A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3B3D"/>
    <w:multiLevelType w:val="hybridMultilevel"/>
    <w:tmpl w:val="C8A2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A90"/>
    <w:multiLevelType w:val="hybridMultilevel"/>
    <w:tmpl w:val="530C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5D5"/>
    <w:multiLevelType w:val="hybridMultilevel"/>
    <w:tmpl w:val="C77A17A0"/>
    <w:lvl w:ilvl="0" w:tplc="ADD07F3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3C"/>
    <w:rsid w:val="000165E2"/>
    <w:rsid w:val="00050D6E"/>
    <w:rsid w:val="00087598"/>
    <w:rsid w:val="000C1B35"/>
    <w:rsid w:val="000D1C32"/>
    <w:rsid w:val="000F304D"/>
    <w:rsid w:val="001B7D99"/>
    <w:rsid w:val="001C5668"/>
    <w:rsid w:val="0022042A"/>
    <w:rsid w:val="002D793A"/>
    <w:rsid w:val="002F2C23"/>
    <w:rsid w:val="003162DE"/>
    <w:rsid w:val="00323820"/>
    <w:rsid w:val="00353F71"/>
    <w:rsid w:val="003A498C"/>
    <w:rsid w:val="003F47D9"/>
    <w:rsid w:val="00411107"/>
    <w:rsid w:val="00491247"/>
    <w:rsid w:val="00531052"/>
    <w:rsid w:val="00531B5C"/>
    <w:rsid w:val="005434A5"/>
    <w:rsid w:val="00574E07"/>
    <w:rsid w:val="005C2B64"/>
    <w:rsid w:val="005F711C"/>
    <w:rsid w:val="00605F3C"/>
    <w:rsid w:val="0075701E"/>
    <w:rsid w:val="007A0035"/>
    <w:rsid w:val="00821188"/>
    <w:rsid w:val="00840922"/>
    <w:rsid w:val="00841653"/>
    <w:rsid w:val="008D7812"/>
    <w:rsid w:val="00973FE8"/>
    <w:rsid w:val="009A2C91"/>
    <w:rsid w:val="009C4878"/>
    <w:rsid w:val="009E28A8"/>
    <w:rsid w:val="009F429D"/>
    <w:rsid w:val="00A34D2B"/>
    <w:rsid w:val="00A6142F"/>
    <w:rsid w:val="00AA359D"/>
    <w:rsid w:val="00B13229"/>
    <w:rsid w:val="00B51C83"/>
    <w:rsid w:val="00BC4F5F"/>
    <w:rsid w:val="00BC64AD"/>
    <w:rsid w:val="00BE21B0"/>
    <w:rsid w:val="00C66039"/>
    <w:rsid w:val="00C93E67"/>
    <w:rsid w:val="00CB1EA3"/>
    <w:rsid w:val="00CB3571"/>
    <w:rsid w:val="00CE79D2"/>
    <w:rsid w:val="00D0003C"/>
    <w:rsid w:val="00D22F7C"/>
    <w:rsid w:val="00DA2499"/>
    <w:rsid w:val="00DB78AE"/>
    <w:rsid w:val="00E40825"/>
    <w:rsid w:val="00E6560C"/>
    <w:rsid w:val="00F04CC0"/>
    <w:rsid w:val="00F07E9B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98E7"/>
  <w15:chartTrackingRefBased/>
  <w15:docId w15:val="{114AF902-66B8-480E-9635-6493986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0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Joanna</dc:creator>
  <cp:keywords/>
  <dc:description/>
  <cp:lastModifiedBy>Jastrzębska Joanna</cp:lastModifiedBy>
  <cp:revision>3</cp:revision>
  <dcterms:created xsi:type="dcterms:W3CDTF">2016-03-11T14:03:00Z</dcterms:created>
  <dcterms:modified xsi:type="dcterms:W3CDTF">2016-03-11T14:05:00Z</dcterms:modified>
</cp:coreProperties>
</file>