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1A8" w:rsidRPr="00E67144" w:rsidRDefault="004A01A8" w:rsidP="00E67144">
      <w:pPr>
        <w:rPr>
          <w:b/>
          <w:color w:val="40739B" w:themeColor="background2" w:themeShade="80"/>
          <w:u w:val="single"/>
          <w:lang w:val="pl-PL"/>
        </w:rPr>
      </w:pPr>
      <w:r w:rsidRPr="00E67144">
        <w:rPr>
          <w:b/>
          <w:color w:val="40739B" w:themeColor="background2" w:themeShade="80"/>
          <w:u w:val="single"/>
          <w:lang w:val="pl-PL"/>
        </w:rPr>
        <w:t>C</w:t>
      </w:r>
      <w:r w:rsidRPr="00E67144">
        <w:rPr>
          <w:b/>
          <w:color w:val="40739B" w:themeColor="background2" w:themeShade="80"/>
          <w:u w:val="single"/>
          <w:lang w:val="pl-PL"/>
        </w:rPr>
        <w:t>zy jest możliwe przyznanie bonów szkoleniowych / stażowych (mając na uwadze zapisy Ustawy o promocji zatrudnienia i instytucjach rynku pracy)?</w:t>
      </w:r>
    </w:p>
    <w:p w:rsidR="00CC1C43" w:rsidRPr="004A01A8" w:rsidRDefault="008B143B" w:rsidP="004A01A8">
      <w:pPr>
        <w:spacing w:after="240"/>
        <w:jc w:val="both"/>
        <w:rPr>
          <w:rFonts w:ascii="Calibri" w:eastAsia="Times New Roman" w:hAnsi="Calibri" w:cs="Arial"/>
          <w:lang w:val="pl-PL" w:eastAsia="pl-PL"/>
        </w:rPr>
      </w:pPr>
      <w:r w:rsidRPr="008B143B">
        <w:rPr>
          <w:lang w:val="pl-PL"/>
        </w:rPr>
        <w:br/>
      </w:r>
      <w:r w:rsidR="004A01A8" w:rsidRPr="004A01A8">
        <w:rPr>
          <w:lang w:val="pl-PL"/>
        </w:rPr>
        <w:t>Uprzejmie informuję, że zgodnie z zapisami pkt. 1 podrozdziału 3.5 Wytycznych w zakresie realizacji przedsięwzięć z udziałem środków Europejskiego Funduszu Społecznego w obszarze rynku pracy na lata 2014-2020 wsparcie oferowane uczestnikom projektu obejmuje instrumenty i usługi rynku pracy wskazane w ustawie o promocji zatrudniania i instytucjach rynku pracy lub inne działania zatrudnieniowe, które przyczyniają się do aktywizacji zawodowej, zatem w ramach projektów realizowanych w ramach Poddziałania 1.2.2 można przyznać uczestnikom projektów bony stażowe/szkoleniowe czy zasiedleniowe i przy ich przyznaniu oraz rozliczeniu należy postępować zgodnie z zapisami ustawy o promocji zatrudnienia i instytucjach rynku pracy, która reguluje zasady przyznawania bonów osobom młodym.</w:t>
      </w:r>
    </w:p>
    <w:p w:rsidR="004A01A8" w:rsidRDefault="004A01A8" w:rsidP="00337DA9">
      <w:pPr>
        <w:rPr>
          <w:rFonts w:ascii="Calibri" w:hAnsi="Calibri"/>
          <w:lang w:val="pl-PL"/>
        </w:rPr>
      </w:pPr>
      <w:r>
        <w:rPr>
          <w:rFonts w:ascii="Calibri" w:hAnsi="Calibri"/>
          <w:lang w:val="pl-PL"/>
        </w:rPr>
        <w:pict>
          <v:rect id="_x0000_i1025" style="width:0;height:1.5pt" o:hralign="center" o:hrstd="t" o:hr="t" fillcolor="#a0a0a0" stroked="f"/>
        </w:pict>
      </w:r>
    </w:p>
    <w:p w:rsidR="004A01A8" w:rsidRPr="00BF0133" w:rsidRDefault="004A01A8" w:rsidP="00E67144">
      <w:pPr>
        <w:rPr>
          <w:b/>
          <w:color w:val="40739B" w:themeColor="background2" w:themeShade="80"/>
          <w:u w:val="single"/>
        </w:rPr>
      </w:pPr>
      <w:r w:rsidRPr="00BF0133">
        <w:rPr>
          <w:b/>
          <w:color w:val="40739B" w:themeColor="background2" w:themeShade="80"/>
          <w:u w:val="single"/>
        </w:rPr>
        <w:t>W ramach projektu należy udzielić kompleksowego wsparcia w zakresie wyboru zawodu zgodnego z kwalifikacjami i kompetencjami.</w:t>
      </w:r>
    </w:p>
    <w:p w:rsidR="004A01A8" w:rsidRPr="00BF0133" w:rsidRDefault="004A01A8" w:rsidP="00E67144">
      <w:pPr>
        <w:rPr>
          <w:b/>
          <w:color w:val="40739B" w:themeColor="background2" w:themeShade="80"/>
          <w:u w:val="single"/>
        </w:rPr>
      </w:pPr>
      <w:r w:rsidRPr="00BF0133">
        <w:rPr>
          <w:b/>
          <w:color w:val="40739B" w:themeColor="background2" w:themeShade="80"/>
          <w:u w:val="single"/>
        </w:rPr>
        <w:t>Czy to oznacza, że w projekcie nie powinno się z góry wskazywać zawodu w jakim będziemy szkolić BO?</w:t>
      </w:r>
    </w:p>
    <w:p w:rsidR="004A01A8" w:rsidRPr="00BF0133" w:rsidRDefault="004A01A8" w:rsidP="00E67144">
      <w:pPr>
        <w:rPr>
          <w:b/>
          <w:color w:val="40739B" w:themeColor="background2" w:themeShade="80"/>
          <w:u w:val="single"/>
        </w:rPr>
      </w:pPr>
      <w:r w:rsidRPr="00BF0133">
        <w:rPr>
          <w:b/>
          <w:color w:val="40739B" w:themeColor="background2" w:themeShade="80"/>
          <w:u w:val="single"/>
        </w:rPr>
        <w:t>Czy zgodnie z diagnozą środowiska lokalnego i zapotrzebowania na konkretne zawody możemy wskazać zawód, i zgodnie z tym wyborem rekrutować i szkolić uczestników?</w:t>
      </w:r>
    </w:p>
    <w:p w:rsidR="00E5722D" w:rsidRDefault="00E5722D" w:rsidP="00337DA9">
      <w:pPr>
        <w:rPr>
          <w:rFonts w:ascii="Calibri" w:hAnsi="Calibri"/>
          <w:lang w:val="pl-PL"/>
        </w:rPr>
      </w:pPr>
    </w:p>
    <w:p w:rsidR="004A01A8" w:rsidRPr="004A01A8" w:rsidRDefault="004A01A8" w:rsidP="004A01A8">
      <w:pPr>
        <w:spacing w:line="276" w:lineRule="auto"/>
        <w:jc w:val="both"/>
        <w:rPr>
          <w:color w:val="000000"/>
          <w:lang w:val="pl-PL" w:eastAsia="pl-PL"/>
        </w:rPr>
      </w:pPr>
      <w:r>
        <w:rPr>
          <w:color w:val="000000"/>
          <w:lang w:val="pl-PL" w:eastAsia="pl-PL"/>
        </w:rPr>
        <w:t>A</w:t>
      </w:r>
      <w:r w:rsidRPr="004A01A8">
        <w:rPr>
          <w:color w:val="000000"/>
          <w:lang w:val="pl-PL" w:eastAsia="pl-PL"/>
        </w:rPr>
        <w:t>by udzielić kompleksowego wsparcia w zakresie wyboru zawodu zgodnego z kwalifikacjami i kompetencjami  należy najpierw przeprowadzić  diagnozę środowiska lokalnego, oraz zapotrzebowania na konkretne zawody. Grupa docelowa osób NEET, czyli osób młodych, pozostających bez pracy, nie uczących się oraz nie szkolących, charakteryzuje się m.in. wysokimi aspiracjami zawodowymi, za którymi często nie idzie faktyczna możliwość ich realizacji, dlatego też wskazane jest, aby nabycie kwalifikacji i kompetencji poprzedzone było diagnozą zapotrzebowania rynku pracy.</w:t>
      </w:r>
    </w:p>
    <w:p w:rsidR="004A01A8" w:rsidRPr="004A01A8" w:rsidRDefault="004A01A8" w:rsidP="004A01A8">
      <w:pPr>
        <w:spacing w:line="276" w:lineRule="auto"/>
        <w:jc w:val="both"/>
        <w:rPr>
          <w:color w:val="000000"/>
          <w:lang w:val="pl-PL" w:eastAsia="pl-PL"/>
        </w:rPr>
      </w:pPr>
      <w:r w:rsidRPr="004A01A8">
        <w:rPr>
          <w:color w:val="000000"/>
          <w:lang w:val="pl-PL" w:eastAsia="pl-PL"/>
        </w:rPr>
        <w:t>Następnie po dokonaniu rekrutacji należy zastosować obligatoryjne instrumenty i usługi rynku pracy służące indywidualizacji wsparcia oraz pomocy w zakresie określenia ścieżki zawodowej (IPD).</w:t>
      </w:r>
    </w:p>
    <w:p w:rsidR="004A01A8" w:rsidRPr="004A01A8" w:rsidRDefault="004A01A8" w:rsidP="00E67144">
      <w:pPr>
        <w:pBdr>
          <w:bottom w:val="single" w:sz="4" w:space="1" w:color="auto"/>
        </w:pBdr>
        <w:spacing w:line="276" w:lineRule="auto"/>
        <w:jc w:val="both"/>
        <w:rPr>
          <w:color w:val="000000"/>
          <w:lang w:val="pl-PL" w:eastAsia="pl-PL"/>
        </w:rPr>
      </w:pPr>
      <w:r w:rsidRPr="004A01A8">
        <w:rPr>
          <w:color w:val="000000"/>
          <w:lang w:val="pl-PL" w:eastAsia="pl-PL"/>
        </w:rPr>
        <w:t>Kolejnym krokiem jest zastosowanie odpowiedniej ścieżki wsparcia w celu osiągnięcia zamierzonych rezultatów w projekcie.</w:t>
      </w:r>
    </w:p>
    <w:p w:rsidR="00E67144" w:rsidRDefault="00E67144" w:rsidP="00E67144">
      <w:pPr>
        <w:jc w:val="both"/>
        <w:rPr>
          <w:b/>
          <w:color w:val="1F4E79"/>
          <w:u w:val="single"/>
          <w:lang w:val="pl-PL"/>
        </w:rPr>
      </w:pPr>
    </w:p>
    <w:p w:rsidR="00E67144" w:rsidRPr="00E67144" w:rsidRDefault="00E67144" w:rsidP="00E67144">
      <w:pPr>
        <w:jc w:val="both"/>
        <w:rPr>
          <w:lang w:val="pl-PL"/>
        </w:rPr>
      </w:pPr>
      <w:r w:rsidRPr="00E67144">
        <w:rPr>
          <w:b/>
          <w:color w:val="1F4E79"/>
          <w:u w:val="single"/>
          <w:lang w:val="pl-PL"/>
        </w:rPr>
        <w:t>Grupa docelowa – zgodnie ze wskaźnikami grupa objętych wsparciem podzielona jest na bezrobotnych, długotrwale bezrobotnych, bezrobotnych niezarejestrowanych w PUP i biernych zawodowo – jaka jest różnica pomiędzy osobami bezrobotnymi niezarejestrowanymi w PUP a osobami biernymi zawodowo? Czy możemy założyć własny wskaźnik obejmujący grupę biernych zawodowo i bezrobotnych w jednej grupie, ponieważ na etapie pisania wniosku bardzo trudno założyć ile osób spośród objętych wsparciem będzie bezrobotnych a ile biernych zawodowo?</w:t>
      </w:r>
    </w:p>
    <w:p w:rsidR="00E67144" w:rsidRPr="00E67144" w:rsidRDefault="00E67144" w:rsidP="00E67144">
      <w:pPr>
        <w:jc w:val="both"/>
        <w:rPr>
          <w:i/>
          <w:lang w:val="pl-PL"/>
        </w:rPr>
      </w:pPr>
      <w:r w:rsidRPr="00E67144">
        <w:rPr>
          <w:lang w:val="pl-PL"/>
        </w:rPr>
        <w:t xml:space="preserve">Zgodnie z definicjami zawartymi w </w:t>
      </w:r>
      <w:r w:rsidRPr="00E67144">
        <w:rPr>
          <w:i/>
          <w:lang w:val="pl-PL"/>
        </w:rPr>
        <w:t>Załączniku 5.6 Wskaźniki kluczowe PO WER:</w:t>
      </w:r>
    </w:p>
    <w:p w:rsidR="00E67144" w:rsidRPr="00E67144" w:rsidRDefault="00E67144" w:rsidP="00E67144">
      <w:pPr>
        <w:spacing w:after="0" w:line="276" w:lineRule="auto"/>
        <w:ind w:left="720"/>
        <w:jc w:val="both"/>
        <w:rPr>
          <w:i/>
          <w:u w:val="single"/>
          <w:lang w:val="pl-PL"/>
        </w:rPr>
      </w:pPr>
    </w:p>
    <w:p w:rsidR="00E67144" w:rsidRPr="00E67144" w:rsidRDefault="00E67144" w:rsidP="00E67144">
      <w:pPr>
        <w:spacing w:after="0" w:line="276" w:lineRule="auto"/>
        <w:jc w:val="both"/>
        <w:rPr>
          <w:lang w:val="pl-PL"/>
        </w:rPr>
      </w:pPr>
      <w:r w:rsidRPr="00E67144">
        <w:rPr>
          <w:i/>
          <w:u w:val="single"/>
          <w:lang w:val="pl-PL"/>
        </w:rPr>
        <w:t>Osoba bezrobotna</w:t>
      </w:r>
      <w:r w:rsidRPr="00E67144">
        <w:rPr>
          <w:lang w:val="pl-PL"/>
        </w:rPr>
        <w:t xml:space="preserve"> to osoba pozostająca bez pracy, gotowa do podjęcia pracy i aktywnie poszukująca zatrudnienia. Definicja uwzględnia również osoby zarejestrowane jako bezrobotne, zgodnie z krajowymi definicjami, nawet jeżeli nie spełniają one wszystkich trzech powyższych kryteriów. Natomiast definicja osób </w:t>
      </w:r>
      <w:r w:rsidRPr="00E67144">
        <w:rPr>
          <w:i/>
          <w:u w:val="single"/>
          <w:lang w:val="pl-PL"/>
        </w:rPr>
        <w:t>długotrwale bezrobotnych</w:t>
      </w:r>
      <w:r w:rsidRPr="00E67144">
        <w:rPr>
          <w:lang w:val="pl-PL"/>
        </w:rPr>
        <w:t xml:space="preserve"> różni się w zależności od wieku:</w:t>
      </w:r>
    </w:p>
    <w:p w:rsidR="00E67144" w:rsidRPr="00E67144" w:rsidRDefault="00E67144" w:rsidP="00E67144">
      <w:pPr>
        <w:spacing w:after="0" w:line="276" w:lineRule="auto"/>
        <w:jc w:val="both"/>
        <w:rPr>
          <w:lang w:val="pl-PL"/>
        </w:rPr>
      </w:pPr>
      <w:r w:rsidRPr="00E67144">
        <w:rPr>
          <w:lang w:val="pl-PL"/>
        </w:rPr>
        <w:t>- Młodzież (&lt;25 lat) – osoby bezrobotne nieprzerwanie przez okres ponad 6 miesięcy (&gt;6 miesięcy).</w:t>
      </w:r>
    </w:p>
    <w:p w:rsidR="00E67144" w:rsidRPr="00E67144" w:rsidRDefault="00E67144" w:rsidP="00E67144">
      <w:pPr>
        <w:spacing w:after="0" w:line="276" w:lineRule="auto"/>
        <w:jc w:val="both"/>
        <w:rPr>
          <w:lang w:val="pl-PL"/>
        </w:rPr>
      </w:pPr>
      <w:r w:rsidRPr="00E67144">
        <w:rPr>
          <w:lang w:val="pl-PL"/>
        </w:rPr>
        <w:t>- Dorośli (25 lat lub więcej) – osoby bezrobotne nieprzerwanie przez okres ponad 12 miesięcy (&gt;12 miesięcy).</w:t>
      </w:r>
    </w:p>
    <w:p w:rsidR="00E67144" w:rsidRPr="00E67144" w:rsidRDefault="00E67144" w:rsidP="00E67144">
      <w:pPr>
        <w:spacing w:after="0" w:line="276" w:lineRule="auto"/>
        <w:jc w:val="both"/>
        <w:rPr>
          <w:lang w:val="pl-PL"/>
        </w:rPr>
      </w:pPr>
      <w:r w:rsidRPr="00E67144">
        <w:rPr>
          <w:lang w:val="pl-PL"/>
        </w:rPr>
        <w:t>Status na rynku pracy jest określany w dniu rozpoczęcia uczestnictwa w projekcie.</w:t>
      </w:r>
    </w:p>
    <w:p w:rsidR="00E67144" w:rsidRPr="00E67144" w:rsidRDefault="00E67144" w:rsidP="00E67144">
      <w:pPr>
        <w:spacing w:after="0" w:line="276" w:lineRule="auto"/>
        <w:jc w:val="both"/>
        <w:rPr>
          <w:lang w:val="pl-PL"/>
        </w:rPr>
      </w:pPr>
      <w:r w:rsidRPr="00E67144">
        <w:rPr>
          <w:lang w:val="pl-PL"/>
        </w:rPr>
        <w:t>Wiek uczestników określany jest na podstawie daty urodzenia i ustalany w dniu rozpoczęcia udziału w projekcie.</w:t>
      </w:r>
    </w:p>
    <w:p w:rsidR="00E67144" w:rsidRPr="00E67144" w:rsidRDefault="00E67144" w:rsidP="00E67144">
      <w:pPr>
        <w:spacing w:after="0" w:line="276" w:lineRule="auto"/>
        <w:ind w:left="720"/>
        <w:jc w:val="both"/>
        <w:rPr>
          <w:lang w:val="pl-PL"/>
        </w:rPr>
      </w:pPr>
    </w:p>
    <w:p w:rsidR="00E67144" w:rsidRPr="00E67144" w:rsidRDefault="00E67144" w:rsidP="00E67144">
      <w:pPr>
        <w:spacing w:after="0" w:line="276" w:lineRule="auto"/>
        <w:jc w:val="both"/>
        <w:rPr>
          <w:lang w:val="pl-PL"/>
        </w:rPr>
      </w:pPr>
      <w:r w:rsidRPr="00E67144">
        <w:rPr>
          <w:i/>
          <w:u w:val="single"/>
          <w:lang w:val="pl-PL"/>
        </w:rPr>
        <w:t>Bierni zawodowo</w:t>
      </w:r>
      <w:r w:rsidRPr="00E67144">
        <w:rPr>
          <w:lang w:val="pl-PL"/>
        </w:rPr>
        <w:t xml:space="preserve"> to osoby, które w danej chwili nie tworzą zasobów siły roboczej (tzn. nie pracują i nie są bezrobotne). </w:t>
      </w:r>
    </w:p>
    <w:p w:rsidR="00E67144" w:rsidRPr="00E67144" w:rsidRDefault="00E67144" w:rsidP="00E67144">
      <w:pPr>
        <w:spacing w:after="0" w:line="276" w:lineRule="auto"/>
        <w:jc w:val="both"/>
        <w:rPr>
          <w:lang w:val="pl-PL"/>
        </w:rPr>
      </w:pPr>
      <w:r w:rsidRPr="00E67144">
        <w:rPr>
          <w:lang w:val="pl-PL"/>
        </w:rPr>
        <w:t>Studenci studiów dziennych uznawani są za osoby bierne zawodowo.</w:t>
      </w:r>
    </w:p>
    <w:p w:rsidR="00E67144" w:rsidRPr="00E67144" w:rsidRDefault="00E67144" w:rsidP="00E67144">
      <w:pPr>
        <w:spacing w:after="0" w:line="276" w:lineRule="auto"/>
        <w:jc w:val="both"/>
        <w:rPr>
          <w:lang w:val="pl-PL"/>
        </w:rPr>
      </w:pPr>
      <w:r w:rsidRPr="00E67144">
        <w:rPr>
          <w:lang w:val="pl-PL"/>
        </w:rPr>
        <w:t>Osoby będące na urlopie wychowawczym (rozumianym jako nieobecność w pracy, spowodowana opieką nad dzieckiem w okresie, który nie mieści się w ramach urlopu macierzyńskiego lub urlopu rodzicielskiego), uznawane są za bierne zawodowo, chyba że są zarejestrowane już jako bezrobotne (wówczas status bezrobotnego ma pierwszeństwo).</w:t>
      </w:r>
    </w:p>
    <w:p w:rsidR="00E67144" w:rsidRPr="00E67144" w:rsidRDefault="00E67144" w:rsidP="00E67144">
      <w:pPr>
        <w:spacing w:after="0" w:line="276" w:lineRule="auto"/>
        <w:jc w:val="both"/>
        <w:rPr>
          <w:lang w:val="pl-PL"/>
        </w:rPr>
      </w:pPr>
      <w:r w:rsidRPr="00E67144">
        <w:rPr>
          <w:lang w:val="pl-PL"/>
        </w:rPr>
        <w:t>Osoby prowadzące działalność na własny rachunek (w tym bezpłatnie pomagający osobie prowadzącej działalność członek rodziny) nie są uznawane za bierne zawodowo.</w:t>
      </w:r>
    </w:p>
    <w:p w:rsidR="00E67144" w:rsidRPr="00E67144" w:rsidRDefault="00E67144" w:rsidP="00E67144">
      <w:pPr>
        <w:spacing w:after="0" w:line="276" w:lineRule="auto"/>
        <w:jc w:val="both"/>
        <w:rPr>
          <w:lang w:val="pl-PL"/>
        </w:rPr>
      </w:pPr>
      <w:r w:rsidRPr="00E67144">
        <w:rPr>
          <w:lang w:val="pl-PL"/>
        </w:rPr>
        <w:t>Status na rynku pracy jest określany w dniu rozpoczęcia uczestnictwa w projekcie.</w:t>
      </w:r>
    </w:p>
    <w:p w:rsidR="00E67144" w:rsidRPr="00E67144" w:rsidRDefault="00E67144" w:rsidP="00E67144">
      <w:pPr>
        <w:ind w:left="720"/>
        <w:rPr>
          <w:lang w:val="pl-PL"/>
        </w:rPr>
      </w:pPr>
    </w:p>
    <w:p w:rsidR="00E67144" w:rsidRPr="00E67144" w:rsidRDefault="00E67144" w:rsidP="00E67144">
      <w:pPr>
        <w:jc w:val="both"/>
        <w:rPr>
          <w:lang w:val="pl-PL"/>
        </w:rPr>
      </w:pPr>
      <w:r w:rsidRPr="00E67144">
        <w:rPr>
          <w:lang w:val="pl-PL"/>
        </w:rPr>
        <w:t xml:space="preserve">A więc </w:t>
      </w:r>
      <w:r w:rsidRPr="00E67144">
        <w:rPr>
          <w:i/>
          <w:lang w:val="pl-PL"/>
        </w:rPr>
        <w:t>osoba bezrobotna</w:t>
      </w:r>
      <w:r w:rsidRPr="00E67144">
        <w:rPr>
          <w:lang w:val="pl-PL"/>
        </w:rPr>
        <w:t xml:space="preserve"> to osoba pozostająca bez pracy, </w:t>
      </w:r>
      <w:r w:rsidRPr="00E67144">
        <w:rPr>
          <w:u w:val="single"/>
          <w:lang w:val="pl-PL"/>
        </w:rPr>
        <w:t>gotowa do podjęcia pracy i aktywnie poszukująca zatrudnienia</w:t>
      </w:r>
      <w:r w:rsidRPr="00E67144">
        <w:rPr>
          <w:lang w:val="pl-PL"/>
        </w:rPr>
        <w:t xml:space="preserve"> natomiast </w:t>
      </w:r>
      <w:r w:rsidRPr="00E67144">
        <w:rPr>
          <w:i/>
          <w:lang w:val="pl-PL"/>
        </w:rPr>
        <w:t>osoba bierna zawodowo</w:t>
      </w:r>
      <w:r w:rsidRPr="00E67144">
        <w:rPr>
          <w:lang w:val="pl-PL"/>
        </w:rPr>
        <w:t xml:space="preserve"> to osoba, które w danej chwili nie tworzy zasobów siły roboczej (tzn. nie pracuje i nie jest bezrobotna). Powyższe definicje nie są tożsame. </w:t>
      </w:r>
    </w:p>
    <w:p w:rsidR="00E67144" w:rsidRPr="00E67144" w:rsidRDefault="00E67144" w:rsidP="00E67144">
      <w:pPr>
        <w:jc w:val="both"/>
        <w:rPr>
          <w:lang w:val="pl-PL"/>
        </w:rPr>
      </w:pPr>
      <w:r w:rsidRPr="00E67144">
        <w:rPr>
          <w:lang w:val="pl-PL"/>
        </w:rPr>
        <w:t xml:space="preserve">Projektodawca może określić własne wskaźniki pomiaru celu zgodnie ze specyfiką projektu (wskaźniki projektowe), jednak należy pamiętać, że wskaźniki te  powinny spełniać </w:t>
      </w:r>
      <w:r w:rsidRPr="00E67144">
        <w:rPr>
          <w:u w:val="single"/>
          <w:lang w:val="pl-PL"/>
        </w:rPr>
        <w:t>warunki reguły CREAM,</w:t>
      </w:r>
      <w:r w:rsidRPr="00E67144">
        <w:rPr>
          <w:lang w:val="pl-PL"/>
        </w:rPr>
        <w:t xml:space="preserve"> tzn. powinny być:</w:t>
      </w:r>
    </w:p>
    <w:p w:rsidR="00E67144" w:rsidRPr="001D56D7" w:rsidRDefault="00E67144" w:rsidP="00E67144">
      <w:pPr>
        <w:pStyle w:val="Nagwek"/>
        <w:numPr>
          <w:ilvl w:val="0"/>
          <w:numId w:val="5"/>
        </w:numPr>
        <w:tabs>
          <w:tab w:val="clear" w:pos="4536"/>
          <w:tab w:val="center" w:pos="710"/>
        </w:tabs>
        <w:jc w:val="both"/>
        <w:rPr>
          <w:rFonts w:ascii="Calibri" w:hAnsi="Calibri"/>
          <w:szCs w:val="22"/>
        </w:rPr>
      </w:pPr>
      <w:r w:rsidRPr="001D56D7">
        <w:rPr>
          <w:rFonts w:ascii="Calibri" w:hAnsi="Calibri"/>
          <w:szCs w:val="22"/>
        </w:rPr>
        <w:t>Precyzyjne – jasno zdefiniowane i bezsporne (C-clear);</w:t>
      </w:r>
    </w:p>
    <w:p w:rsidR="00E67144" w:rsidRPr="001D56D7" w:rsidRDefault="00E67144" w:rsidP="00E67144">
      <w:pPr>
        <w:pStyle w:val="Nagwek"/>
        <w:numPr>
          <w:ilvl w:val="0"/>
          <w:numId w:val="5"/>
        </w:numPr>
        <w:tabs>
          <w:tab w:val="clear" w:pos="4536"/>
          <w:tab w:val="center" w:pos="710"/>
        </w:tabs>
        <w:jc w:val="both"/>
        <w:rPr>
          <w:rFonts w:ascii="Calibri" w:hAnsi="Calibri"/>
          <w:szCs w:val="22"/>
        </w:rPr>
      </w:pPr>
      <w:r w:rsidRPr="001D56D7">
        <w:rPr>
          <w:rFonts w:ascii="Calibri" w:hAnsi="Calibri"/>
          <w:szCs w:val="22"/>
        </w:rPr>
        <w:t>Odpowiadające przedmiotowi pomiaru i jego oceny (R-relevant);</w:t>
      </w:r>
    </w:p>
    <w:p w:rsidR="00E67144" w:rsidRPr="001D56D7" w:rsidRDefault="00E67144" w:rsidP="00E67144">
      <w:pPr>
        <w:pStyle w:val="Nagwek"/>
        <w:numPr>
          <w:ilvl w:val="0"/>
          <w:numId w:val="5"/>
        </w:numPr>
        <w:tabs>
          <w:tab w:val="clear" w:pos="4536"/>
          <w:tab w:val="center" w:pos="694"/>
        </w:tabs>
        <w:jc w:val="both"/>
        <w:rPr>
          <w:rFonts w:ascii="Calibri" w:hAnsi="Calibri"/>
          <w:szCs w:val="22"/>
        </w:rPr>
      </w:pPr>
      <w:r w:rsidRPr="001D56D7">
        <w:rPr>
          <w:rFonts w:ascii="Calibri" w:hAnsi="Calibri"/>
          <w:szCs w:val="22"/>
        </w:rPr>
        <w:t>Ekonomiczne – mogą być mierzone w ramach racjonalnych kosztów (E-economic)</w:t>
      </w:r>
    </w:p>
    <w:p w:rsidR="00E67144" w:rsidRPr="001D56D7" w:rsidRDefault="00E67144" w:rsidP="00E67144">
      <w:pPr>
        <w:pStyle w:val="Nagwek"/>
        <w:numPr>
          <w:ilvl w:val="0"/>
          <w:numId w:val="5"/>
        </w:numPr>
        <w:tabs>
          <w:tab w:val="clear" w:pos="4536"/>
          <w:tab w:val="center" w:pos="730"/>
        </w:tabs>
        <w:jc w:val="both"/>
        <w:rPr>
          <w:rFonts w:ascii="Calibri" w:hAnsi="Calibri"/>
          <w:szCs w:val="22"/>
        </w:rPr>
      </w:pPr>
      <w:r w:rsidRPr="001D56D7">
        <w:rPr>
          <w:rFonts w:ascii="Calibri" w:hAnsi="Calibri"/>
          <w:szCs w:val="22"/>
        </w:rPr>
        <w:t>Adekwatne – dostarczające wystarczającej informacji nt. realizacji projektu (A-adequate)</w:t>
      </w:r>
    </w:p>
    <w:p w:rsidR="00E67144" w:rsidRPr="001D56D7" w:rsidRDefault="00E67144" w:rsidP="00E67144">
      <w:pPr>
        <w:pStyle w:val="Nagwek"/>
        <w:numPr>
          <w:ilvl w:val="0"/>
          <w:numId w:val="5"/>
        </w:numPr>
        <w:tabs>
          <w:tab w:val="clear" w:pos="4536"/>
          <w:tab w:val="center" w:pos="724"/>
        </w:tabs>
        <w:jc w:val="both"/>
        <w:rPr>
          <w:rFonts w:ascii="Calibri" w:hAnsi="Calibri"/>
          <w:szCs w:val="22"/>
        </w:rPr>
      </w:pPr>
      <w:r w:rsidRPr="001D56D7">
        <w:rPr>
          <w:rFonts w:ascii="Calibri" w:hAnsi="Calibri"/>
          <w:szCs w:val="22"/>
        </w:rPr>
        <w:t>Mierzalne łatwe do zmierzenia i podlegające niezależnej walidacji (M-monitorable),</w:t>
      </w:r>
    </w:p>
    <w:p w:rsidR="00E67144" w:rsidRDefault="00E67144" w:rsidP="00E67144">
      <w:pPr>
        <w:pStyle w:val="Nagwek"/>
        <w:tabs>
          <w:tab w:val="clear" w:pos="4536"/>
          <w:tab w:val="center" w:pos="724"/>
        </w:tabs>
        <w:ind w:left="720"/>
        <w:jc w:val="both"/>
        <w:rPr>
          <w:rFonts w:ascii="Calibri" w:hAnsi="Calibri"/>
          <w:szCs w:val="22"/>
        </w:rPr>
      </w:pPr>
    </w:p>
    <w:p w:rsidR="00E67144" w:rsidRPr="001D56D7" w:rsidRDefault="00E67144" w:rsidP="00E67144">
      <w:pPr>
        <w:pStyle w:val="Nagwek"/>
        <w:tabs>
          <w:tab w:val="clear" w:pos="4536"/>
          <w:tab w:val="center" w:pos="724"/>
        </w:tabs>
        <w:spacing w:line="276" w:lineRule="auto"/>
        <w:ind w:left="720"/>
        <w:jc w:val="both"/>
        <w:rPr>
          <w:rFonts w:ascii="Calibri" w:hAnsi="Calibri"/>
          <w:szCs w:val="22"/>
        </w:rPr>
      </w:pPr>
    </w:p>
    <w:p w:rsidR="00E67144" w:rsidRPr="00E67144" w:rsidRDefault="00E67144" w:rsidP="00E67144">
      <w:pPr>
        <w:spacing w:line="276" w:lineRule="auto"/>
        <w:jc w:val="both"/>
        <w:rPr>
          <w:lang w:val="pl-PL"/>
        </w:rPr>
      </w:pPr>
      <w:r w:rsidRPr="00E67144">
        <w:rPr>
          <w:lang w:val="pl-PL"/>
        </w:rPr>
        <w:t xml:space="preserve">Określając wskaźniki, ich wartości docelowe oraz sposób pomiaru należy brać pod uwagę ich definicję zawartą w </w:t>
      </w:r>
      <w:r w:rsidRPr="00E67144">
        <w:rPr>
          <w:i/>
          <w:lang w:val="pl-PL"/>
        </w:rPr>
        <w:t>Załączniku 5.6</w:t>
      </w:r>
      <w:r w:rsidRPr="00E67144">
        <w:rPr>
          <w:lang w:val="pl-PL"/>
        </w:rPr>
        <w:t xml:space="preserve"> do Regulaminu </w:t>
      </w:r>
      <w:r w:rsidRPr="00E67144">
        <w:rPr>
          <w:i/>
          <w:lang w:val="pl-PL"/>
        </w:rPr>
        <w:t xml:space="preserve">Definicje wskaźników PO WER </w:t>
      </w:r>
      <w:r w:rsidRPr="00E67144">
        <w:rPr>
          <w:lang w:val="pl-PL"/>
        </w:rPr>
        <w:t xml:space="preserve">oraz zasady określone w </w:t>
      </w:r>
      <w:r w:rsidRPr="00E67144">
        <w:rPr>
          <w:i/>
          <w:lang w:val="pl-PL"/>
        </w:rPr>
        <w:t>Wytycznych w zakresie monitorowania postępu rzeczowego programów operacyjnych na lata 2014-2020.</w:t>
      </w:r>
      <w:r w:rsidRPr="00E67144">
        <w:rPr>
          <w:lang w:val="pl-PL"/>
        </w:rPr>
        <w:t xml:space="preserve"> </w:t>
      </w:r>
    </w:p>
    <w:p w:rsidR="00E67144" w:rsidRPr="00E67144" w:rsidRDefault="00E67144" w:rsidP="00E67144">
      <w:pPr>
        <w:rPr>
          <w:rFonts w:eastAsia="Times New Roman" w:cs="Arial"/>
          <w:lang w:val="pl-PL" w:eastAsia="pl-PL"/>
        </w:rPr>
      </w:pPr>
      <w:r w:rsidRPr="00E67144">
        <w:rPr>
          <w:lang w:val="pl-PL"/>
        </w:rPr>
        <w:t>Należy również pamiętać, że</w:t>
      </w:r>
      <w:r w:rsidRPr="00E67144">
        <w:rPr>
          <w:rFonts w:eastAsia="Times New Roman" w:cs="Arial"/>
          <w:lang w:val="pl-PL" w:eastAsia="pl-PL"/>
        </w:rPr>
        <w:t xml:space="preserve"> z</w:t>
      </w:r>
      <w:r w:rsidRPr="00E67144">
        <w:rPr>
          <w:lang w:val="pl-PL"/>
        </w:rPr>
        <w:t xml:space="preserve">godnie z Regulaminem naboru grupę docelową stanowią </w:t>
      </w:r>
      <w:r w:rsidRPr="00E67144">
        <w:rPr>
          <w:rFonts w:eastAsia="Times New Roman" w:cs="Arial"/>
          <w:lang w:val="pl-PL" w:eastAsia="pl-PL"/>
        </w:rPr>
        <w:t xml:space="preserve">osoby z kategorii NEET, a więc muszą to być osoby młode, w wieku 15 –29 lat i spełniające  </w:t>
      </w:r>
      <w:r w:rsidRPr="00E67144">
        <w:rPr>
          <w:rFonts w:eastAsia="Times New Roman" w:cs="Arial"/>
          <w:u w:val="single"/>
          <w:lang w:val="pl-PL" w:eastAsia="pl-PL"/>
        </w:rPr>
        <w:t>łącznie</w:t>
      </w:r>
      <w:r w:rsidRPr="00E67144">
        <w:rPr>
          <w:rFonts w:eastAsia="Times New Roman" w:cs="Arial"/>
          <w:lang w:val="pl-PL" w:eastAsia="pl-PL"/>
        </w:rPr>
        <w:t xml:space="preserve"> trzy poniższe warunki:</w:t>
      </w:r>
    </w:p>
    <w:p w:rsidR="00E67144" w:rsidRPr="006A7B71" w:rsidRDefault="00E67144" w:rsidP="00E67144">
      <w:pPr>
        <w:numPr>
          <w:ilvl w:val="0"/>
          <w:numId w:val="6"/>
        </w:numPr>
        <w:rPr>
          <w:rFonts w:eastAsia="Times New Roman" w:cs="Arial"/>
          <w:lang w:eastAsia="pl-PL"/>
        </w:rPr>
      </w:pPr>
      <w:r w:rsidRPr="006A7B71">
        <w:rPr>
          <w:rFonts w:eastAsia="Times New Roman" w:cs="Arial"/>
          <w:lang w:eastAsia="pl-PL"/>
        </w:rPr>
        <w:lastRenderedPageBreak/>
        <w:t xml:space="preserve">nie </w:t>
      </w:r>
      <w:r>
        <w:rPr>
          <w:rFonts w:eastAsia="Times New Roman" w:cs="Arial"/>
          <w:lang w:eastAsia="pl-PL"/>
        </w:rPr>
        <w:t>pracuje</w:t>
      </w:r>
    </w:p>
    <w:p w:rsidR="00E67144" w:rsidRDefault="00E67144" w:rsidP="00E67144">
      <w:pPr>
        <w:numPr>
          <w:ilvl w:val="0"/>
          <w:numId w:val="6"/>
        </w:numPr>
        <w:rPr>
          <w:rFonts w:eastAsia="Times New Roman" w:cs="Arial"/>
          <w:lang w:eastAsia="pl-PL"/>
        </w:rPr>
      </w:pPr>
      <w:r w:rsidRPr="006A7B71">
        <w:rPr>
          <w:rFonts w:eastAsia="Times New Roman" w:cs="Arial"/>
          <w:lang w:eastAsia="pl-PL"/>
        </w:rPr>
        <w:t xml:space="preserve">nie </w:t>
      </w:r>
      <w:r>
        <w:rPr>
          <w:rFonts w:eastAsia="Times New Roman" w:cs="Arial"/>
          <w:lang w:eastAsia="pl-PL"/>
        </w:rPr>
        <w:t>kształci</w:t>
      </w:r>
      <w:r w:rsidRPr="006A7B71">
        <w:rPr>
          <w:rFonts w:eastAsia="Times New Roman" w:cs="Arial"/>
          <w:lang w:eastAsia="pl-PL"/>
        </w:rPr>
        <w:t xml:space="preserve"> się</w:t>
      </w:r>
    </w:p>
    <w:p w:rsidR="00E67144" w:rsidRDefault="00E67144" w:rsidP="00E67144">
      <w:pPr>
        <w:numPr>
          <w:ilvl w:val="0"/>
          <w:numId w:val="6"/>
        </w:numPr>
        <w:rPr>
          <w:rFonts w:eastAsia="Times New Roman" w:cs="Arial"/>
          <w:lang w:eastAsia="pl-PL"/>
        </w:rPr>
      </w:pPr>
      <w:r w:rsidRPr="00756A58">
        <w:rPr>
          <w:rFonts w:eastAsia="Times New Roman" w:cs="Arial"/>
          <w:lang w:eastAsia="pl-PL"/>
        </w:rPr>
        <w:t>nie szkoli się</w:t>
      </w:r>
    </w:p>
    <w:p w:rsidR="00E67144" w:rsidRDefault="00E67144" w:rsidP="00E67144">
      <w:pPr>
        <w:rPr>
          <w:rFonts w:eastAsia="Times New Roman" w:cs="Arial"/>
          <w:lang w:eastAsia="pl-PL"/>
        </w:rPr>
      </w:pPr>
    </w:p>
    <w:p w:rsidR="00E67144" w:rsidRPr="00756A58" w:rsidRDefault="00E67144" w:rsidP="00E67144">
      <w:pPr>
        <w:pBdr>
          <w:bottom w:val="single" w:sz="4" w:space="1" w:color="auto"/>
        </w:pBdr>
        <w:rPr>
          <w:rFonts w:eastAsia="Times New Roman" w:cs="Arial"/>
          <w:lang w:eastAsia="pl-PL"/>
        </w:rPr>
      </w:pPr>
    </w:p>
    <w:p w:rsidR="00E67144" w:rsidRPr="00AA7050" w:rsidRDefault="00E67144" w:rsidP="00E67144">
      <w:pPr>
        <w:ind w:left="720"/>
        <w:jc w:val="both"/>
      </w:pPr>
    </w:p>
    <w:p w:rsidR="00E67144" w:rsidRPr="00E67144" w:rsidRDefault="00E67144" w:rsidP="00E67144">
      <w:pPr>
        <w:jc w:val="both"/>
        <w:rPr>
          <w:b/>
          <w:color w:val="1F4E79"/>
          <w:u w:val="single"/>
          <w:lang w:val="pl-PL"/>
        </w:rPr>
      </w:pPr>
      <w:r w:rsidRPr="00E67144">
        <w:rPr>
          <w:b/>
          <w:color w:val="1F4E79"/>
          <w:u w:val="single"/>
          <w:lang w:val="pl-PL"/>
        </w:rPr>
        <w:t xml:space="preserve">Czy konieczny jest podział na kobiety i mężczyzn na etapie pisania wniosku czy wystarczy, że założymy grupę docelową bez podziału na płeć? </w:t>
      </w:r>
    </w:p>
    <w:p w:rsidR="00E67144" w:rsidRPr="001D56D7" w:rsidRDefault="00E67144" w:rsidP="00E67144">
      <w:pPr>
        <w:pStyle w:val="Default"/>
        <w:jc w:val="both"/>
        <w:rPr>
          <w:rFonts w:ascii="Calibri" w:hAnsi="Calibri"/>
          <w:bCs/>
          <w:i/>
        </w:rPr>
      </w:pPr>
      <w:r w:rsidRPr="001D56D7">
        <w:rPr>
          <w:rFonts w:ascii="Calibri" w:hAnsi="Calibri"/>
          <w:color w:val="auto"/>
          <w:sz w:val="22"/>
          <w:szCs w:val="22"/>
        </w:rPr>
        <w:t xml:space="preserve">Zgodnie z zapisami </w:t>
      </w:r>
      <w:r w:rsidRPr="001D56D7">
        <w:rPr>
          <w:rFonts w:ascii="Calibri" w:hAnsi="Calibri"/>
          <w:i/>
          <w:color w:val="auto"/>
          <w:sz w:val="22"/>
          <w:szCs w:val="22"/>
        </w:rPr>
        <w:t xml:space="preserve">Instrukcji  </w:t>
      </w:r>
      <w:r w:rsidRPr="001D56D7">
        <w:rPr>
          <w:rFonts w:ascii="Calibri" w:hAnsi="Calibri"/>
          <w:bCs/>
          <w:i/>
          <w:color w:val="auto"/>
          <w:sz w:val="22"/>
          <w:szCs w:val="22"/>
        </w:rPr>
        <w:t xml:space="preserve">wypełniania wniosku o dofinansowanie projektu w ramach </w:t>
      </w:r>
      <w:r w:rsidRPr="001D56D7">
        <w:rPr>
          <w:rFonts w:ascii="Calibri" w:hAnsi="Calibri"/>
          <w:i/>
          <w:color w:val="auto"/>
          <w:sz w:val="22"/>
          <w:szCs w:val="22"/>
        </w:rPr>
        <w:t xml:space="preserve">Programu Operacyjnego Wiedza Edukacja Rozwój </w:t>
      </w:r>
      <w:r w:rsidRPr="001D56D7">
        <w:rPr>
          <w:rFonts w:ascii="Calibri" w:hAnsi="Calibri"/>
          <w:bCs/>
          <w:i/>
          <w:color w:val="auto"/>
          <w:sz w:val="22"/>
          <w:szCs w:val="22"/>
        </w:rPr>
        <w:t>2014-2020</w:t>
      </w:r>
      <w:r w:rsidRPr="001D56D7">
        <w:rPr>
          <w:rFonts w:ascii="Calibri" w:hAnsi="Calibri"/>
          <w:bCs/>
          <w:color w:val="auto"/>
          <w:sz w:val="22"/>
          <w:szCs w:val="22"/>
        </w:rPr>
        <w:t xml:space="preserve"> </w:t>
      </w:r>
      <w:r w:rsidRPr="001D56D7">
        <w:rPr>
          <w:rFonts w:ascii="Calibri" w:hAnsi="Calibri"/>
          <w:color w:val="auto"/>
          <w:sz w:val="22"/>
          <w:szCs w:val="22"/>
        </w:rPr>
        <w:t>osoby, które zostaną objęte wsparciem należy opisać z punktu widzenia istotnych dla zadań przewidzianych do realizacji w ramach projektu cech takich jak np. wiek, status zawodowy,</w:t>
      </w:r>
      <w:r w:rsidRPr="001D56D7">
        <w:rPr>
          <w:rFonts w:ascii="Calibri" w:hAnsi="Calibri"/>
          <w:sz w:val="22"/>
          <w:szCs w:val="22"/>
        </w:rPr>
        <w:t xml:space="preserve"> wykształcenie, płeć, niepełnosprawność. W przypadku gdy dana cecha osób, do których skierowane będzie wsparcie nie ma znaczenia w kontekście planowanego do realizacji projektu, a także kryteriów wyboru mających zastosowanie do danego projektu wnioskodawca nie musi jej uwzględniać w opisie</w:t>
      </w:r>
    </w:p>
    <w:p w:rsidR="00E67144" w:rsidRDefault="00E67144" w:rsidP="00E67144">
      <w:pPr>
        <w:jc w:val="both"/>
        <w:rPr>
          <w:lang w:val="pl-PL"/>
        </w:rPr>
      </w:pPr>
      <w:r w:rsidRPr="00E67144">
        <w:rPr>
          <w:lang w:val="pl-PL"/>
        </w:rPr>
        <w:t>Wartość bazowa i wartość docelowa wskaźnika podawane są w ujęciu ogółem (O) oraz – jeżeli dane, którymi dysponuje wnioskodawca na to pozwalają – w podziale na kobiety (K) i mężczyzn (M). Kolumna „O” („ogółem”) wylicza się wtedy automatycznie. W przypadku, gdy wskaźniki projektu nie są w podziale na płeć, należy zaznaczyć pole wyboru (tzw. „checkbox”) znajdujące się obok pola „Ogółem”, w celu odblokowania kolumny „O” („ogółem”). Umożliwi to „ręczne” wpisanie planowanej liczby uczestników projektu – a w polach (K) i (M) należy wpisać 0. Należy jednak podkreślić, że jedną z możliwości uzyskania punktu za spełnienie standardu minimum jest wskazanie wartości docelowej wskaźników w podziale na płeć. W zależności od potrzeb oraz charakteru wskaźnika jego wartość bazowa i wartość docelowa mogą być określone z dokładnością do dwóch miejsc po przecinku.</w:t>
      </w:r>
    </w:p>
    <w:p w:rsidR="00E67144" w:rsidRPr="00E67144" w:rsidRDefault="00E67144" w:rsidP="00E67144">
      <w:pPr>
        <w:pBdr>
          <w:bottom w:val="single" w:sz="4" w:space="1" w:color="auto"/>
        </w:pBdr>
        <w:jc w:val="both"/>
        <w:rPr>
          <w:b/>
          <w:color w:val="1F4E79"/>
          <w:u w:val="single"/>
          <w:lang w:val="pl-PL"/>
        </w:rPr>
      </w:pPr>
    </w:p>
    <w:p w:rsidR="00E67144" w:rsidRPr="00E67144" w:rsidRDefault="00E67144" w:rsidP="00E67144">
      <w:pPr>
        <w:jc w:val="both"/>
        <w:rPr>
          <w:b/>
          <w:color w:val="1F4E79"/>
          <w:u w:val="single"/>
          <w:lang w:val="pl-PL"/>
        </w:rPr>
      </w:pPr>
    </w:p>
    <w:p w:rsidR="00E67144" w:rsidRPr="00E67144" w:rsidRDefault="00E67144" w:rsidP="00E67144">
      <w:pPr>
        <w:jc w:val="both"/>
        <w:rPr>
          <w:b/>
          <w:color w:val="1F4E79"/>
          <w:u w:val="single"/>
          <w:lang w:val="pl-PL"/>
        </w:rPr>
      </w:pPr>
      <w:r w:rsidRPr="00E67144">
        <w:rPr>
          <w:b/>
          <w:color w:val="1F4E79"/>
          <w:u w:val="single"/>
          <w:lang w:val="pl-PL"/>
        </w:rPr>
        <w:t>Jeśli nie planujemy obejmować wsparciem osób niepełnosprawnych czy powinniśmy we wniosku zawrzeć taką informację (w związku z tym iż w regulaminie konkursu pojawiają się zapisy o zapewnieniu równego dostępu do szkoleń itp. Dla osób z tej grupy)?</w:t>
      </w:r>
    </w:p>
    <w:p w:rsidR="00E67144" w:rsidRPr="00E67144" w:rsidRDefault="00E67144" w:rsidP="00E67144">
      <w:pPr>
        <w:autoSpaceDE w:val="0"/>
        <w:autoSpaceDN w:val="0"/>
        <w:adjustRightInd w:val="0"/>
        <w:spacing w:after="0" w:line="240" w:lineRule="auto"/>
        <w:jc w:val="both"/>
        <w:rPr>
          <w:lang w:val="pl-PL" w:eastAsia="pl-PL"/>
        </w:rPr>
      </w:pPr>
      <w:r w:rsidRPr="00E67144">
        <w:rPr>
          <w:lang w:val="pl-PL"/>
        </w:rPr>
        <w:t xml:space="preserve">Projekt musi być zgodny </w:t>
      </w:r>
      <w:r w:rsidRPr="00E67144">
        <w:rPr>
          <w:lang w:val="pl-PL" w:eastAsia="pl-PL"/>
        </w:rPr>
        <w:t>zasad</w:t>
      </w:r>
      <w:r w:rsidRPr="00E67144">
        <w:rPr>
          <w:rFonts w:eastAsia="TTE19D31D8t00" w:cs="TTE19D31D8t00"/>
          <w:lang w:val="pl-PL" w:eastAsia="pl-PL"/>
        </w:rPr>
        <w:t xml:space="preserve">ą </w:t>
      </w:r>
      <w:r w:rsidRPr="00E67144">
        <w:rPr>
          <w:lang w:val="pl-PL" w:eastAsia="pl-PL"/>
        </w:rPr>
        <w:t>równo</w:t>
      </w:r>
      <w:r w:rsidRPr="00E67144">
        <w:rPr>
          <w:rFonts w:eastAsia="TTE19D31D8t00" w:cs="TTE19D31D8t00"/>
          <w:lang w:val="pl-PL" w:eastAsia="pl-PL"/>
        </w:rPr>
        <w:t>ś</w:t>
      </w:r>
      <w:r w:rsidRPr="00E67144">
        <w:rPr>
          <w:lang w:val="pl-PL" w:eastAsia="pl-PL"/>
        </w:rPr>
        <w:t>ci szans i niedyskryminacji, w tym dost</w:t>
      </w:r>
      <w:r w:rsidRPr="00E67144">
        <w:rPr>
          <w:rFonts w:eastAsia="TTE19D31D8t00" w:cs="TTE19D31D8t00"/>
          <w:lang w:val="pl-PL" w:eastAsia="pl-PL"/>
        </w:rPr>
        <w:t>ę</w:t>
      </w:r>
      <w:r w:rsidRPr="00E67144">
        <w:rPr>
          <w:lang w:val="pl-PL" w:eastAsia="pl-PL"/>
        </w:rPr>
        <w:t>pno</w:t>
      </w:r>
      <w:r w:rsidRPr="00E67144">
        <w:rPr>
          <w:rFonts w:eastAsia="TTE19D31D8t00" w:cs="TTE19D31D8t00"/>
          <w:lang w:val="pl-PL" w:eastAsia="pl-PL"/>
        </w:rPr>
        <w:t>ś</w:t>
      </w:r>
      <w:r w:rsidRPr="00E67144">
        <w:rPr>
          <w:lang w:val="pl-PL" w:eastAsia="pl-PL"/>
        </w:rPr>
        <w:t>ci dla osób z niepełnosprawno</w:t>
      </w:r>
      <w:r w:rsidRPr="00E67144">
        <w:rPr>
          <w:rFonts w:eastAsia="TTE19D31D8t00" w:cs="TTE19D31D8t00"/>
          <w:lang w:val="pl-PL" w:eastAsia="pl-PL"/>
        </w:rPr>
        <w:t>ś</w:t>
      </w:r>
      <w:r w:rsidRPr="00E67144">
        <w:rPr>
          <w:lang w:val="pl-PL" w:eastAsia="pl-PL"/>
        </w:rPr>
        <w:t>ciami</w:t>
      </w:r>
      <w:r w:rsidRPr="00E67144">
        <w:rPr>
          <w:rFonts w:eastAsia="TTE19D31D8t00" w:cs="TTE19D31D8t00"/>
          <w:lang w:val="pl-PL" w:eastAsia="pl-PL"/>
        </w:rPr>
        <w:t xml:space="preserve"> </w:t>
      </w:r>
      <w:r w:rsidRPr="00E67144">
        <w:rPr>
          <w:lang w:val="pl-PL" w:eastAsia="pl-PL"/>
        </w:rPr>
        <w:t>i zasad</w:t>
      </w:r>
      <w:r w:rsidRPr="00E67144">
        <w:rPr>
          <w:rFonts w:eastAsia="TTE19D31D8t00" w:cs="TTE19D31D8t00"/>
          <w:lang w:val="pl-PL" w:eastAsia="pl-PL"/>
        </w:rPr>
        <w:t xml:space="preserve">ą </w:t>
      </w:r>
      <w:r w:rsidRPr="00E67144">
        <w:rPr>
          <w:lang w:val="pl-PL" w:eastAsia="pl-PL"/>
        </w:rPr>
        <w:t>zrównowa</w:t>
      </w:r>
      <w:r w:rsidRPr="00E67144">
        <w:rPr>
          <w:rFonts w:eastAsia="TTE19D31D8t00" w:cs="TTE19D31D8t00"/>
          <w:lang w:val="pl-PL" w:eastAsia="pl-PL"/>
        </w:rPr>
        <w:t>ż</w:t>
      </w:r>
      <w:r w:rsidRPr="00E67144">
        <w:rPr>
          <w:lang w:val="pl-PL" w:eastAsia="pl-PL"/>
        </w:rPr>
        <w:t>onego rozwoju. Projektodawca musi zatem zapewni</w:t>
      </w:r>
      <w:r w:rsidRPr="00E67144">
        <w:rPr>
          <w:rFonts w:eastAsia="TTE19D31D8t00" w:cs="TTE19D31D8t00"/>
          <w:lang w:val="pl-PL" w:eastAsia="pl-PL"/>
        </w:rPr>
        <w:t xml:space="preserve">ć </w:t>
      </w:r>
      <w:r w:rsidRPr="00E67144">
        <w:rPr>
          <w:lang w:val="pl-PL" w:eastAsia="pl-PL"/>
        </w:rPr>
        <w:t>mo</w:t>
      </w:r>
      <w:r w:rsidRPr="00E67144">
        <w:rPr>
          <w:rFonts w:eastAsia="TTE19D31D8t00" w:cs="TTE19D31D8t00"/>
          <w:lang w:val="pl-PL" w:eastAsia="pl-PL"/>
        </w:rPr>
        <w:t>ż</w:t>
      </w:r>
      <w:r w:rsidRPr="00E67144">
        <w:rPr>
          <w:lang w:val="pl-PL" w:eastAsia="pl-PL"/>
        </w:rPr>
        <w:t>liwo</w:t>
      </w:r>
      <w:r w:rsidRPr="00E67144">
        <w:rPr>
          <w:rFonts w:eastAsia="TTE19D31D8t00" w:cs="TTE19D31D8t00"/>
          <w:lang w:val="pl-PL" w:eastAsia="pl-PL"/>
        </w:rPr>
        <w:t xml:space="preserve">ść </w:t>
      </w:r>
      <w:r w:rsidRPr="00E67144">
        <w:rPr>
          <w:lang w:val="pl-PL" w:eastAsia="pl-PL"/>
        </w:rPr>
        <w:t>udziału w projekcie osobom niepełnosprawnym; odpowiednie działania nale</w:t>
      </w:r>
      <w:r w:rsidRPr="00E67144">
        <w:rPr>
          <w:rFonts w:eastAsia="TTE19D31D8t00" w:cs="TTE19D31D8t00"/>
          <w:lang w:val="pl-PL" w:eastAsia="pl-PL"/>
        </w:rPr>
        <w:t>ż</w:t>
      </w:r>
      <w:r w:rsidRPr="00E67144">
        <w:rPr>
          <w:lang w:val="pl-PL" w:eastAsia="pl-PL"/>
        </w:rPr>
        <w:t>y wskaza</w:t>
      </w:r>
      <w:r w:rsidRPr="00E67144">
        <w:rPr>
          <w:rFonts w:eastAsia="TTE19D31D8t00" w:cs="TTE19D31D8t00"/>
          <w:lang w:val="pl-PL" w:eastAsia="pl-PL"/>
        </w:rPr>
        <w:t xml:space="preserve">ć </w:t>
      </w:r>
      <w:r w:rsidRPr="00E67144">
        <w:rPr>
          <w:lang w:val="pl-PL" w:eastAsia="pl-PL"/>
        </w:rPr>
        <w:t>w tre</w:t>
      </w:r>
      <w:r w:rsidRPr="00E67144">
        <w:rPr>
          <w:rFonts w:eastAsia="TTE19D31D8t00" w:cs="TTE19D31D8t00"/>
          <w:lang w:val="pl-PL" w:eastAsia="pl-PL"/>
        </w:rPr>
        <w:t>ś</w:t>
      </w:r>
      <w:r w:rsidRPr="00E67144">
        <w:rPr>
          <w:lang w:val="pl-PL" w:eastAsia="pl-PL"/>
        </w:rPr>
        <w:t>ci wniosku (np. miejsce realizacji projektu jest pozbawione barier architektonicznych, sprz</w:t>
      </w:r>
      <w:r w:rsidRPr="00E67144">
        <w:rPr>
          <w:rFonts w:eastAsia="TTE19D31D8t00" w:cs="TTE19D31D8t00"/>
          <w:lang w:val="pl-PL" w:eastAsia="pl-PL"/>
        </w:rPr>
        <w:t>ę</w:t>
      </w:r>
      <w:r w:rsidRPr="00E67144">
        <w:rPr>
          <w:lang w:val="pl-PL" w:eastAsia="pl-PL"/>
        </w:rPr>
        <w:t>t u</w:t>
      </w:r>
      <w:r w:rsidRPr="00E67144">
        <w:rPr>
          <w:rFonts w:eastAsia="TTE19D31D8t00" w:cs="TTE19D31D8t00"/>
          <w:lang w:val="pl-PL" w:eastAsia="pl-PL"/>
        </w:rPr>
        <w:t>ż</w:t>
      </w:r>
      <w:r w:rsidRPr="00E67144">
        <w:rPr>
          <w:lang w:val="pl-PL" w:eastAsia="pl-PL"/>
        </w:rPr>
        <w:t>ywany w projekcie jest dostosowany do potrzeb osób niepełnosprawnych, w projekcie b</w:t>
      </w:r>
      <w:r w:rsidRPr="00E67144">
        <w:rPr>
          <w:rFonts w:eastAsia="TTE19D31D8t00" w:cs="TTE19D31D8t00"/>
          <w:lang w:val="pl-PL" w:eastAsia="pl-PL"/>
        </w:rPr>
        <w:t>ę</w:t>
      </w:r>
      <w:r w:rsidRPr="00E67144">
        <w:rPr>
          <w:lang w:val="pl-PL" w:eastAsia="pl-PL"/>
        </w:rPr>
        <w:t>dzie uczestniczy</w:t>
      </w:r>
      <w:r w:rsidRPr="00E67144">
        <w:rPr>
          <w:rFonts w:eastAsia="TTE19D31D8t00" w:cs="TTE19D31D8t00"/>
          <w:lang w:val="pl-PL" w:eastAsia="pl-PL"/>
        </w:rPr>
        <w:t xml:space="preserve">ć </w:t>
      </w:r>
      <w:r w:rsidRPr="00E67144">
        <w:rPr>
          <w:lang w:val="pl-PL" w:eastAsia="pl-PL"/>
        </w:rPr>
        <w:t xml:space="preserve">asystent osoby niepełnosprawnej itp.). Nie może zdarzyć się sytuacja w której osoba niepełnosprawna spełniająca kryteria grupy docelowej zgłasza chęć udziału w projekcie i nie zostaje przyjęta właśnie ze względu na niepełnosprawność. W projekcie muszą więc znaleźć się działania umożliwiające jej aktywne uczestnictwo w projekcie. </w:t>
      </w:r>
    </w:p>
    <w:p w:rsidR="00E67144" w:rsidRPr="00E67144" w:rsidRDefault="00E67144" w:rsidP="00E67144">
      <w:pPr>
        <w:autoSpaceDE w:val="0"/>
        <w:autoSpaceDN w:val="0"/>
        <w:adjustRightInd w:val="0"/>
        <w:spacing w:after="0" w:line="240" w:lineRule="auto"/>
        <w:ind w:left="708"/>
        <w:jc w:val="both"/>
        <w:rPr>
          <w:lang w:val="pl-PL" w:eastAsia="pl-PL"/>
        </w:rPr>
      </w:pPr>
    </w:p>
    <w:p w:rsidR="00E67144" w:rsidRPr="00E67144" w:rsidRDefault="00E67144" w:rsidP="00E67144">
      <w:pPr>
        <w:pBdr>
          <w:bottom w:val="single" w:sz="4" w:space="1" w:color="auto"/>
        </w:pBdr>
        <w:autoSpaceDE w:val="0"/>
        <w:autoSpaceDN w:val="0"/>
        <w:adjustRightInd w:val="0"/>
        <w:spacing w:after="0" w:line="240" w:lineRule="auto"/>
        <w:jc w:val="both"/>
        <w:rPr>
          <w:rFonts w:cs="Arial"/>
          <w:lang w:val="pl-PL" w:eastAsia="pl-PL"/>
        </w:rPr>
      </w:pPr>
    </w:p>
    <w:p w:rsidR="00E67144" w:rsidRPr="00E67144" w:rsidRDefault="00E67144" w:rsidP="00E67144">
      <w:pPr>
        <w:autoSpaceDE w:val="0"/>
        <w:autoSpaceDN w:val="0"/>
        <w:adjustRightInd w:val="0"/>
        <w:spacing w:after="0" w:line="240" w:lineRule="auto"/>
        <w:ind w:left="708"/>
        <w:jc w:val="both"/>
        <w:rPr>
          <w:rFonts w:cs="Arial"/>
          <w:bCs/>
          <w:highlight w:val="red"/>
          <w:lang w:val="pl-PL" w:eastAsia="pl-PL"/>
        </w:rPr>
      </w:pPr>
    </w:p>
    <w:p w:rsidR="00E67144" w:rsidRPr="00E67144" w:rsidRDefault="00E67144" w:rsidP="00E67144">
      <w:pPr>
        <w:autoSpaceDE w:val="0"/>
        <w:autoSpaceDN w:val="0"/>
        <w:adjustRightInd w:val="0"/>
        <w:spacing w:after="0" w:line="276" w:lineRule="auto"/>
        <w:ind w:left="720"/>
        <w:jc w:val="both"/>
        <w:rPr>
          <w:rFonts w:cs="Arial"/>
          <w:lang w:val="pl-PL" w:eastAsia="pl-PL"/>
        </w:rPr>
      </w:pPr>
    </w:p>
    <w:p w:rsidR="00E67144" w:rsidRPr="00E67144" w:rsidRDefault="00E67144" w:rsidP="00E67144">
      <w:pPr>
        <w:jc w:val="both"/>
        <w:rPr>
          <w:rFonts w:cs="Arial"/>
          <w:lang w:val="pl-PL" w:eastAsia="pl-PL"/>
        </w:rPr>
      </w:pPr>
      <w:r w:rsidRPr="00E67144">
        <w:rPr>
          <w:b/>
          <w:color w:val="1F4E79"/>
          <w:u w:val="single"/>
          <w:lang w:val="pl-PL"/>
        </w:rPr>
        <w:t>Czy możemy zabudżetować np. laptopy dla uczestników projektu (albo inne sprzęty, gadżety, które mogłyby zachęcić i zmotywować uczestników do uczestniczenia i ukończenia programu)?</w:t>
      </w:r>
    </w:p>
    <w:p w:rsidR="00E67144" w:rsidRPr="00E67144" w:rsidRDefault="00E67144" w:rsidP="00E67144">
      <w:pPr>
        <w:autoSpaceDE w:val="0"/>
        <w:autoSpaceDN w:val="0"/>
        <w:adjustRightInd w:val="0"/>
        <w:spacing w:after="0" w:line="276" w:lineRule="auto"/>
        <w:jc w:val="both"/>
        <w:rPr>
          <w:rFonts w:cs="Arial"/>
          <w:lang w:val="pl-PL" w:eastAsia="pl-PL"/>
        </w:rPr>
      </w:pPr>
      <w:r w:rsidRPr="00E67144">
        <w:rPr>
          <w:rFonts w:cs="Arial"/>
          <w:lang w:val="pl-PL" w:eastAsia="pl-PL"/>
        </w:rPr>
        <w:t xml:space="preserve">Laptopy </w:t>
      </w:r>
      <w:r w:rsidRPr="00E67144">
        <w:rPr>
          <w:lang w:val="pl-PL"/>
        </w:rPr>
        <w:t>dla uczestników projektu bądź też inne sprzęty, gadżety, które miałyby jedynie na celu  zachęcić i zmotywować uczestników do uczestniczenia w projekcie nie stanowią wydatku kwalifikowalnego w projekcie. Wydatek kwalifikowalny mogą stanowić jedynie</w:t>
      </w:r>
      <w:r w:rsidRPr="00E67144">
        <w:rPr>
          <w:b/>
          <w:color w:val="1F4E79"/>
          <w:u w:val="single"/>
          <w:lang w:val="pl-PL"/>
        </w:rPr>
        <w:t xml:space="preserve"> </w:t>
      </w:r>
      <w:r w:rsidRPr="00E67144">
        <w:rPr>
          <w:rFonts w:cs="Arial"/>
          <w:lang w:val="pl-PL" w:eastAsia="pl-PL"/>
        </w:rPr>
        <w:t>środki trwałe bezpośrednio powiązane z przedmiotem projektu bądź środki trwałe wykorzystywane w celu wspomagania procesu wdrażania projektu (np. rzutnik na szkolenia).</w:t>
      </w:r>
    </w:p>
    <w:p w:rsidR="00E67144" w:rsidRPr="00E67144" w:rsidRDefault="00E67144" w:rsidP="00E67144">
      <w:pPr>
        <w:autoSpaceDE w:val="0"/>
        <w:autoSpaceDN w:val="0"/>
        <w:adjustRightInd w:val="0"/>
        <w:spacing w:after="0" w:line="276" w:lineRule="auto"/>
        <w:jc w:val="both"/>
        <w:rPr>
          <w:rFonts w:cs="Arial"/>
          <w:lang w:val="pl-PL" w:eastAsia="pl-PL"/>
        </w:rPr>
      </w:pPr>
      <w:r w:rsidRPr="00E67144">
        <w:rPr>
          <w:lang w:val="pl-PL"/>
        </w:rPr>
        <w:t xml:space="preserve">W ramach projektu </w:t>
      </w:r>
      <w:r w:rsidRPr="00E67144">
        <w:rPr>
          <w:rFonts w:cs="Arial"/>
          <w:lang w:val="pl-PL" w:eastAsia="pl-PL"/>
        </w:rPr>
        <w:t>środki trwałe, ze względu na sposób ich wykorzystania w ramach i na rzecz projektu, dzielą się na:</w:t>
      </w:r>
    </w:p>
    <w:p w:rsidR="00E67144" w:rsidRPr="00E67144" w:rsidRDefault="00E67144" w:rsidP="00E67144">
      <w:pPr>
        <w:autoSpaceDE w:val="0"/>
        <w:autoSpaceDN w:val="0"/>
        <w:adjustRightInd w:val="0"/>
        <w:spacing w:after="0" w:line="276" w:lineRule="auto"/>
        <w:jc w:val="both"/>
        <w:rPr>
          <w:rFonts w:cs="Arial"/>
          <w:lang w:val="pl-PL" w:eastAsia="pl-PL"/>
        </w:rPr>
      </w:pPr>
      <w:r w:rsidRPr="00E67144">
        <w:rPr>
          <w:rFonts w:cs="Arial"/>
          <w:lang w:val="pl-PL" w:eastAsia="pl-PL"/>
        </w:rPr>
        <w:t>a) środki trwałe bezpośrednio powiązane z przedmiotem projektu (np. wyposażenie pracowni komputerowych w szkole),</w:t>
      </w:r>
    </w:p>
    <w:p w:rsidR="00E67144" w:rsidRPr="00E67144" w:rsidRDefault="00E67144" w:rsidP="00E67144">
      <w:pPr>
        <w:autoSpaceDE w:val="0"/>
        <w:autoSpaceDN w:val="0"/>
        <w:adjustRightInd w:val="0"/>
        <w:spacing w:after="0" w:line="276" w:lineRule="auto"/>
        <w:jc w:val="both"/>
        <w:rPr>
          <w:rFonts w:cs="Arial"/>
          <w:lang w:val="pl-PL" w:eastAsia="pl-PL"/>
        </w:rPr>
      </w:pPr>
      <w:r w:rsidRPr="00E67144">
        <w:rPr>
          <w:rFonts w:cs="Arial"/>
          <w:lang w:val="pl-PL" w:eastAsia="pl-PL"/>
        </w:rPr>
        <w:t>b) środki trwałe wykorzystywane w celu wspomagania procesu wdrażania projektu (np. rzutnik na szkolenia).</w:t>
      </w:r>
    </w:p>
    <w:p w:rsidR="00E67144" w:rsidRPr="00E67144" w:rsidRDefault="00E67144" w:rsidP="00E67144">
      <w:pPr>
        <w:autoSpaceDE w:val="0"/>
        <w:autoSpaceDN w:val="0"/>
        <w:adjustRightInd w:val="0"/>
        <w:spacing w:after="0" w:line="276" w:lineRule="auto"/>
        <w:jc w:val="both"/>
        <w:rPr>
          <w:rFonts w:cs="Arial"/>
          <w:lang w:val="pl-PL" w:eastAsia="pl-PL"/>
        </w:rPr>
      </w:pPr>
      <w:r w:rsidRPr="00E67144">
        <w:rPr>
          <w:rFonts w:cs="Arial"/>
          <w:lang w:val="pl-PL" w:eastAsia="pl-PL"/>
        </w:rPr>
        <w:t>Wydatki, o których mowa powyżej, mogą być uznane za kwalifikowalne pod warunkiem ich bezpośredniego wskazania we wniosku o dofinansowanie wraz z uzasadnieniem dla konieczności ich zakupu.</w:t>
      </w:r>
    </w:p>
    <w:p w:rsidR="00E67144" w:rsidRPr="00E67144" w:rsidRDefault="00E67144" w:rsidP="00E67144">
      <w:pPr>
        <w:autoSpaceDE w:val="0"/>
        <w:autoSpaceDN w:val="0"/>
        <w:adjustRightInd w:val="0"/>
        <w:spacing w:after="0" w:line="276" w:lineRule="auto"/>
        <w:jc w:val="both"/>
        <w:rPr>
          <w:rFonts w:cs="Arial"/>
          <w:lang w:val="pl-PL" w:eastAsia="pl-PL"/>
        </w:rPr>
      </w:pPr>
      <w:r w:rsidRPr="00E67144">
        <w:rPr>
          <w:rFonts w:cs="Arial"/>
          <w:lang w:val="pl-PL" w:eastAsia="pl-PL"/>
        </w:rPr>
        <w:t xml:space="preserve">W ramach projektów współfinansowanych z EFS wartość wydatków poniesionych na zakup środków trwałych o wartości jednostkowej równej i wyższej niż 350 PLN netto w ramach kosztów bezpośrednich projektu oraz wydatków w ramach </w:t>
      </w:r>
      <w:r w:rsidRPr="00E67144">
        <w:rPr>
          <w:rFonts w:cs="Arial"/>
          <w:i/>
          <w:iCs/>
          <w:lang w:val="pl-PL" w:eastAsia="pl-PL"/>
        </w:rPr>
        <w:t>cross-financingu</w:t>
      </w:r>
      <w:r w:rsidRPr="00E67144">
        <w:rPr>
          <w:rFonts w:cs="Arial"/>
          <w:lang w:val="pl-PL" w:eastAsia="pl-PL"/>
        </w:rPr>
        <w:t xml:space="preserve"> nie może łącznie przekroczyć 10% wydatków projektu</w:t>
      </w:r>
      <w:r w:rsidRPr="00E67144">
        <w:rPr>
          <w:rFonts w:cs="Arial"/>
          <w:i/>
          <w:iCs/>
          <w:lang w:val="pl-PL" w:eastAsia="pl-PL"/>
        </w:rPr>
        <w:t xml:space="preserve">. </w:t>
      </w:r>
      <w:r w:rsidRPr="00E67144">
        <w:rPr>
          <w:rFonts w:cs="Arial"/>
          <w:lang w:val="pl-PL" w:eastAsia="pl-PL"/>
        </w:rPr>
        <w:t xml:space="preserve">Wydatki ponoszone na zakup środków trwałych oraz </w:t>
      </w:r>
      <w:r w:rsidRPr="00E67144">
        <w:rPr>
          <w:rFonts w:cs="Arial"/>
          <w:i/>
          <w:iCs/>
          <w:lang w:val="pl-PL" w:eastAsia="pl-PL"/>
        </w:rPr>
        <w:t xml:space="preserve">cross-financing </w:t>
      </w:r>
      <w:r w:rsidRPr="00E67144">
        <w:rPr>
          <w:rFonts w:cs="Arial"/>
          <w:lang w:val="pl-PL" w:eastAsia="pl-PL"/>
        </w:rPr>
        <w:t xml:space="preserve">powyżej dopuszczalnej kwoty określonej w zatwierdzonym wniosku o dofinansowanie projektu są niekwalifikowalne. </w:t>
      </w:r>
    </w:p>
    <w:p w:rsidR="00E67144" w:rsidRPr="00E67144" w:rsidRDefault="00E67144" w:rsidP="00E67144">
      <w:pPr>
        <w:autoSpaceDE w:val="0"/>
        <w:autoSpaceDN w:val="0"/>
        <w:adjustRightInd w:val="0"/>
        <w:spacing w:after="0" w:line="276" w:lineRule="auto"/>
        <w:ind w:left="708"/>
        <w:jc w:val="both"/>
        <w:rPr>
          <w:rFonts w:cs="Arial"/>
          <w:lang w:val="pl-PL" w:eastAsia="pl-PL"/>
        </w:rPr>
      </w:pPr>
    </w:p>
    <w:p w:rsidR="00E67144" w:rsidRDefault="00E67144" w:rsidP="00E67144">
      <w:pPr>
        <w:autoSpaceDE w:val="0"/>
        <w:autoSpaceDN w:val="0"/>
        <w:adjustRightInd w:val="0"/>
        <w:spacing w:after="0" w:line="276" w:lineRule="auto"/>
        <w:jc w:val="both"/>
        <w:rPr>
          <w:rFonts w:cs="Arial"/>
          <w:bCs/>
          <w:lang w:val="pl-PL" w:eastAsia="pl-PL"/>
        </w:rPr>
      </w:pPr>
      <w:r w:rsidRPr="00E67144">
        <w:rPr>
          <w:rFonts w:cs="Arial"/>
          <w:lang w:val="pl-PL" w:eastAsia="pl-PL"/>
        </w:rPr>
        <w:t xml:space="preserve">Wszystkie wydatki poniesione za zakup środków trwałych powinny być zgodne z zapisami Wytycznych </w:t>
      </w:r>
      <w:r w:rsidRPr="00E67144">
        <w:rPr>
          <w:rFonts w:cs="Arial"/>
          <w:bCs/>
          <w:lang w:val="pl-PL" w:eastAsia="pl-PL"/>
        </w:rPr>
        <w:t>w zakresie kwalifikowalno</w:t>
      </w:r>
      <w:r w:rsidRPr="00E67144">
        <w:rPr>
          <w:rFonts w:cs="Arial"/>
          <w:lang w:val="pl-PL" w:eastAsia="pl-PL"/>
        </w:rPr>
        <w:t>ś</w:t>
      </w:r>
      <w:r w:rsidRPr="00E67144">
        <w:rPr>
          <w:rFonts w:cs="Arial"/>
          <w:bCs/>
          <w:lang w:val="pl-PL" w:eastAsia="pl-PL"/>
        </w:rPr>
        <w:t>ci wydatków w ramach Europejskiego Funduszu Rozwoju Regionalnego, Europejskiego Funduszu Społecznego oraz Funduszu Spójno</w:t>
      </w:r>
      <w:r w:rsidRPr="00E67144">
        <w:rPr>
          <w:rFonts w:cs="Arial"/>
          <w:lang w:val="pl-PL" w:eastAsia="pl-PL"/>
        </w:rPr>
        <w:t>ś</w:t>
      </w:r>
      <w:r w:rsidRPr="00E67144">
        <w:rPr>
          <w:rFonts w:cs="Arial"/>
          <w:bCs/>
          <w:lang w:val="pl-PL" w:eastAsia="pl-PL"/>
        </w:rPr>
        <w:t>ci na lata 2014-2020, pkt. 6.12.1</w:t>
      </w:r>
    </w:p>
    <w:p w:rsidR="00E67144" w:rsidRPr="00E67144" w:rsidRDefault="00E67144" w:rsidP="00E67144">
      <w:pPr>
        <w:pBdr>
          <w:bottom w:val="single" w:sz="4" w:space="1" w:color="auto"/>
        </w:pBdr>
        <w:autoSpaceDE w:val="0"/>
        <w:autoSpaceDN w:val="0"/>
        <w:adjustRightInd w:val="0"/>
        <w:spacing w:after="0" w:line="276" w:lineRule="auto"/>
        <w:jc w:val="both"/>
        <w:rPr>
          <w:rFonts w:cs="Arial"/>
          <w:bCs/>
          <w:lang w:val="pl-PL" w:eastAsia="pl-PL"/>
        </w:rPr>
      </w:pPr>
    </w:p>
    <w:p w:rsidR="00E67144" w:rsidRPr="00E67144" w:rsidRDefault="00E67144" w:rsidP="00E67144">
      <w:pPr>
        <w:autoSpaceDE w:val="0"/>
        <w:autoSpaceDN w:val="0"/>
        <w:adjustRightInd w:val="0"/>
        <w:spacing w:after="0" w:line="276" w:lineRule="auto"/>
        <w:jc w:val="both"/>
        <w:rPr>
          <w:rFonts w:cs="Arial"/>
          <w:lang w:val="pl-PL" w:eastAsia="pl-PL"/>
        </w:rPr>
      </w:pPr>
    </w:p>
    <w:p w:rsidR="00E67144" w:rsidRPr="00E67144" w:rsidRDefault="00E67144" w:rsidP="00E67144">
      <w:pPr>
        <w:autoSpaceDE w:val="0"/>
        <w:autoSpaceDN w:val="0"/>
        <w:adjustRightInd w:val="0"/>
        <w:spacing w:after="0" w:line="276" w:lineRule="auto"/>
        <w:jc w:val="both"/>
        <w:rPr>
          <w:rFonts w:cs="Arial"/>
          <w:lang w:val="pl-PL" w:eastAsia="pl-PL"/>
        </w:rPr>
      </w:pPr>
    </w:p>
    <w:p w:rsidR="00E67144" w:rsidRPr="00E67144" w:rsidRDefault="00E67144" w:rsidP="00E67144">
      <w:pPr>
        <w:jc w:val="both"/>
        <w:rPr>
          <w:b/>
          <w:color w:val="1F4E79"/>
          <w:u w:val="single"/>
          <w:lang w:val="pl-PL"/>
        </w:rPr>
      </w:pPr>
      <w:r w:rsidRPr="00E67144">
        <w:rPr>
          <w:b/>
          <w:color w:val="1F4E79"/>
          <w:u w:val="single"/>
          <w:lang w:val="pl-PL"/>
        </w:rPr>
        <w:t>Czy jeśli chcielibyśmy zakupić gry szkoleniowe (używane na szkoleniach i warsztatach w celu rozwijania umiejętności interpersonalnych uczestników) – czy możemy wprowadzić taką pozycję w budżecie, jeśli tak to czy w zadaniu, w którym będzie użyta czy jako cross-financing?</w:t>
      </w:r>
    </w:p>
    <w:p w:rsidR="00E67144" w:rsidRPr="00E67144" w:rsidRDefault="00E67144" w:rsidP="00E67144">
      <w:pPr>
        <w:pStyle w:val="Tekstkomentarza"/>
        <w:spacing w:line="276" w:lineRule="auto"/>
        <w:jc w:val="both"/>
        <w:rPr>
          <w:sz w:val="22"/>
          <w:szCs w:val="22"/>
          <w:lang w:val="pl-PL"/>
        </w:rPr>
      </w:pPr>
      <w:r w:rsidRPr="00E67144">
        <w:rPr>
          <w:sz w:val="22"/>
          <w:szCs w:val="22"/>
          <w:lang w:val="pl-PL"/>
        </w:rPr>
        <w:t>Zgodnie z Wytycznymi w zakresie kwalifikowalności wydatków w ramach EFS oraz FS na lata 2014 – 2020 Pkt 8.7 str 98</w:t>
      </w:r>
    </w:p>
    <w:p w:rsidR="00E67144" w:rsidRPr="00E67144" w:rsidRDefault="00E67144" w:rsidP="00E67144">
      <w:pPr>
        <w:pStyle w:val="Tekstkomentarza"/>
        <w:spacing w:line="276" w:lineRule="auto"/>
        <w:jc w:val="both"/>
        <w:rPr>
          <w:sz w:val="22"/>
          <w:szCs w:val="22"/>
          <w:lang w:val="pl-PL"/>
        </w:rPr>
      </w:pPr>
      <w:r w:rsidRPr="00E67144">
        <w:rPr>
          <w:b/>
          <w:sz w:val="22"/>
          <w:szCs w:val="22"/>
          <w:lang w:val="pl-PL"/>
        </w:rPr>
        <w:t xml:space="preserve"> Cross-financing</w:t>
      </w:r>
      <w:r w:rsidRPr="00E67144">
        <w:rPr>
          <w:sz w:val="22"/>
          <w:szCs w:val="22"/>
          <w:lang w:val="pl-PL"/>
        </w:rPr>
        <w:t xml:space="preserve"> może dotyczyć wyłącznie: </w:t>
      </w:r>
    </w:p>
    <w:p w:rsidR="00E67144" w:rsidRPr="00E67144" w:rsidRDefault="00E67144" w:rsidP="00E67144">
      <w:pPr>
        <w:pStyle w:val="Tekstkomentarza"/>
        <w:spacing w:after="0" w:line="276" w:lineRule="auto"/>
        <w:jc w:val="both"/>
        <w:rPr>
          <w:sz w:val="22"/>
          <w:szCs w:val="22"/>
          <w:lang w:val="pl-PL"/>
        </w:rPr>
      </w:pPr>
      <w:r w:rsidRPr="00E67144">
        <w:rPr>
          <w:sz w:val="22"/>
          <w:szCs w:val="22"/>
          <w:lang w:val="pl-PL"/>
        </w:rPr>
        <w:t>a) zakupu nieruchomości</w:t>
      </w:r>
    </w:p>
    <w:p w:rsidR="00E67144" w:rsidRPr="00E67144" w:rsidRDefault="00E67144" w:rsidP="00E67144">
      <w:pPr>
        <w:pStyle w:val="Tekstkomentarza"/>
        <w:spacing w:after="0" w:line="276" w:lineRule="auto"/>
        <w:jc w:val="both"/>
        <w:rPr>
          <w:sz w:val="22"/>
          <w:szCs w:val="22"/>
          <w:lang w:val="pl-PL"/>
        </w:rPr>
      </w:pPr>
      <w:r w:rsidRPr="00E67144">
        <w:rPr>
          <w:sz w:val="22"/>
          <w:szCs w:val="22"/>
          <w:lang w:val="pl-PL"/>
        </w:rPr>
        <w:t>b) zakupu infrastruktury, przy czym poprzez infrastrukturę rozumie się elementy nieprzenośne, na stałe przytwierdzone do nieruchomości, np. wykonanie podjazdu do budynku, zainstalowanie windy w budynku</w:t>
      </w:r>
    </w:p>
    <w:p w:rsidR="00E67144" w:rsidRPr="00E67144" w:rsidRDefault="00E67144" w:rsidP="00E67144">
      <w:pPr>
        <w:pStyle w:val="Tekstkomentarza"/>
        <w:spacing w:after="0" w:line="276" w:lineRule="auto"/>
        <w:jc w:val="both"/>
        <w:rPr>
          <w:sz w:val="22"/>
          <w:szCs w:val="22"/>
          <w:lang w:val="pl-PL"/>
        </w:rPr>
      </w:pPr>
      <w:r w:rsidRPr="00E67144">
        <w:rPr>
          <w:sz w:val="22"/>
          <w:szCs w:val="22"/>
          <w:lang w:val="pl-PL"/>
        </w:rPr>
        <w:lastRenderedPageBreak/>
        <w:t>c) dostosowania lub adaptacji (prace remontowo-wykończeniowe) budynków i pomieszczeń.</w:t>
      </w:r>
    </w:p>
    <w:p w:rsidR="00E67144" w:rsidRPr="00E67144" w:rsidRDefault="00E67144" w:rsidP="00E67144">
      <w:pPr>
        <w:pStyle w:val="Tekstkomentarza"/>
        <w:spacing w:line="276" w:lineRule="auto"/>
        <w:jc w:val="both"/>
        <w:rPr>
          <w:b/>
          <w:sz w:val="22"/>
          <w:szCs w:val="22"/>
          <w:lang w:val="pl-PL"/>
        </w:rPr>
      </w:pPr>
    </w:p>
    <w:p w:rsidR="00E67144" w:rsidRPr="00E67144" w:rsidRDefault="00E67144" w:rsidP="00E67144">
      <w:pPr>
        <w:pStyle w:val="Tekstkomentarza"/>
        <w:spacing w:after="0" w:line="276" w:lineRule="auto"/>
        <w:jc w:val="both"/>
        <w:rPr>
          <w:sz w:val="22"/>
          <w:szCs w:val="22"/>
          <w:lang w:val="pl-PL"/>
        </w:rPr>
      </w:pPr>
      <w:r w:rsidRPr="00E67144">
        <w:rPr>
          <w:b/>
          <w:sz w:val="22"/>
          <w:szCs w:val="22"/>
          <w:lang w:val="pl-PL"/>
        </w:rPr>
        <w:t>Przez środek trwały</w:t>
      </w:r>
      <w:r w:rsidRPr="00E67144">
        <w:rPr>
          <w:sz w:val="22"/>
          <w:szCs w:val="22"/>
          <w:lang w:val="pl-PL"/>
        </w:rPr>
        <w:t xml:space="preserve"> rozumie się  rzeczowe aktywa trwałe i zrównane z nimi, o przewidywanym okresie ekonomicznej użyteczności dłuższym niż rok, kompletne, zdatne do użytku i przeznaczone na potrzeby jednostki. Zalicza się do nich w szczególności:</w:t>
      </w:r>
    </w:p>
    <w:p w:rsidR="00E67144" w:rsidRPr="00E67144" w:rsidRDefault="00E67144" w:rsidP="00E67144">
      <w:pPr>
        <w:pStyle w:val="Tekstkomentarza"/>
        <w:spacing w:after="0" w:line="276" w:lineRule="auto"/>
        <w:jc w:val="both"/>
        <w:rPr>
          <w:sz w:val="22"/>
          <w:szCs w:val="22"/>
          <w:lang w:val="pl-PL"/>
        </w:rPr>
      </w:pPr>
      <w:r w:rsidRPr="00E67144">
        <w:rPr>
          <w:sz w:val="22"/>
          <w:szCs w:val="22"/>
          <w:lang w:val="pl-PL"/>
        </w:rPr>
        <w:t>a) nieruchomości – w tym grunty, prawo użytkowania wieczystego gruntu, budowle i budynki, a także będące odrębną własnością lokale, spółdzielcze własnościowe prawo do lokalu mieszkalnego oraz spółdzielcze prawo do lokalu użytkowego,</w:t>
      </w:r>
    </w:p>
    <w:p w:rsidR="00E67144" w:rsidRPr="00E67144" w:rsidRDefault="00E67144" w:rsidP="00E67144">
      <w:pPr>
        <w:pStyle w:val="Tekstkomentarza"/>
        <w:spacing w:after="0" w:line="276" w:lineRule="auto"/>
        <w:jc w:val="both"/>
        <w:rPr>
          <w:sz w:val="22"/>
          <w:szCs w:val="22"/>
          <w:lang w:val="pl-PL"/>
        </w:rPr>
      </w:pPr>
      <w:r w:rsidRPr="00E67144">
        <w:rPr>
          <w:sz w:val="22"/>
          <w:szCs w:val="22"/>
          <w:lang w:val="pl-PL"/>
        </w:rPr>
        <w:t>b) maszyny, urządzenia, środki transportu i inne rzeczy,</w:t>
      </w:r>
    </w:p>
    <w:p w:rsidR="00E67144" w:rsidRPr="00E67144" w:rsidRDefault="00E67144" w:rsidP="00E67144">
      <w:pPr>
        <w:pStyle w:val="Tekstkomentarza"/>
        <w:spacing w:after="0" w:line="276" w:lineRule="auto"/>
        <w:jc w:val="both"/>
        <w:rPr>
          <w:sz w:val="22"/>
          <w:szCs w:val="22"/>
          <w:lang w:val="pl-PL"/>
        </w:rPr>
      </w:pPr>
      <w:r w:rsidRPr="00E67144">
        <w:rPr>
          <w:sz w:val="22"/>
          <w:szCs w:val="22"/>
          <w:lang w:val="pl-PL"/>
        </w:rPr>
        <w:t>c) ulepszenia w obcych środkach trwałych,</w:t>
      </w:r>
    </w:p>
    <w:p w:rsidR="00E67144" w:rsidRPr="00E67144" w:rsidRDefault="00E67144" w:rsidP="00E67144">
      <w:pPr>
        <w:pStyle w:val="Tekstkomentarza"/>
        <w:spacing w:after="0" w:line="276" w:lineRule="auto"/>
        <w:jc w:val="both"/>
        <w:rPr>
          <w:sz w:val="22"/>
          <w:szCs w:val="22"/>
          <w:lang w:val="pl-PL"/>
        </w:rPr>
      </w:pPr>
      <w:r w:rsidRPr="00E67144">
        <w:rPr>
          <w:sz w:val="22"/>
          <w:szCs w:val="22"/>
          <w:lang w:val="pl-PL"/>
        </w:rPr>
        <w:t>d) inwentarz żywy.</w:t>
      </w:r>
    </w:p>
    <w:p w:rsidR="00E67144" w:rsidRPr="00E67144" w:rsidRDefault="00E67144" w:rsidP="00E67144">
      <w:pPr>
        <w:pStyle w:val="Tekstkomentarza"/>
        <w:spacing w:line="276" w:lineRule="auto"/>
        <w:jc w:val="both"/>
        <w:rPr>
          <w:sz w:val="22"/>
          <w:szCs w:val="22"/>
          <w:lang w:val="pl-PL"/>
        </w:rPr>
      </w:pPr>
    </w:p>
    <w:p w:rsidR="00E67144" w:rsidRPr="00E67144" w:rsidRDefault="00E67144" w:rsidP="00E67144">
      <w:pPr>
        <w:pStyle w:val="Tekstkomentarza"/>
        <w:spacing w:line="276" w:lineRule="auto"/>
        <w:jc w:val="both"/>
        <w:rPr>
          <w:b/>
          <w:sz w:val="22"/>
          <w:szCs w:val="22"/>
          <w:lang w:val="pl-PL"/>
        </w:rPr>
      </w:pPr>
      <w:r w:rsidRPr="00E67144">
        <w:rPr>
          <w:sz w:val="22"/>
          <w:szCs w:val="22"/>
          <w:lang w:val="pl-PL"/>
        </w:rPr>
        <w:t xml:space="preserve">Biorąc pod uwagę definicje cross-financingu i środka trwałego zaleca się potraktować  gry szkoleniowe jako </w:t>
      </w:r>
      <w:r w:rsidRPr="00E67144">
        <w:rPr>
          <w:b/>
          <w:sz w:val="22"/>
          <w:szCs w:val="22"/>
          <w:lang w:val="pl-PL"/>
        </w:rPr>
        <w:t>część materiałów szkoleniowych</w:t>
      </w:r>
    </w:p>
    <w:p w:rsidR="00E67144" w:rsidRPr="00E67144" w:rsidRDefault="00E67144" w:rsidP="00E67144">
      <w:pPr>
        <w:autoSpaceDE w:val="0"/>
        <w:autoSpaceDN w:val="0"/>
        <w:adjustRightInd w:val="0"/>
        <w:spacing w:after="0" w:line="276" w:lineRule="auto"/>
        <w:jc w:val="both"/>
        <w:rPr>
          <w:rFonts w:cs="Arial"/>
          <w:lang w:val="pl-PL" w:eastAsia="pl-PL"/>
        </w:rPr>
      </w:pPr>
      <w:r w:rsidRPr="00E67144">
        <w:rPr>
          <w:rFonts w:cs="Arial"/>
          <w:lang w:val="pl-PL" w:eastAsia="pl-PL"/>
        </w:rPr>
        <w:t>Wszystkie zaplanowane w budżecie wydatki muszą być niezbędne do realizacji celów projektu.</w:t>
      </w:r>
    </w:p>
    <w:p w:rsidR="00E67144" w:rsidRDefault="00E67144" w:rsidP="00E67144">
      <w:pPr>
        <w:pStyle w:val="Tekstkomentarza"/>
        <w:spacing w:line="276" w:lineRule="auto"/>
        <w:jc w:val="both"/>
        <w:rPr>
          <w:rFonts w:cs="Arial"/>
          <w:sz w:val="22"/>
          <w:szCs w:val="22"/>
          <w:lang w:val="pl-PL" w:eastAsia="pl-PL"/>
        </w:rPr>
      </w:pPr>
      <w:r w:rsidRPr="00E67144">
        <w:rPr>
          <w:rFonts w:cs="Arial"/>
          <w:sz w:val="22"/>
          <w:szCs w:val="22"/>
          <w:lang w:val="pl-PL" w:eastAsia="pl-PL"/>
        </w:rPr>
        <w:t>Ocena kwalifikowalności poniesionego wydatku dokonywana jest przede wszystkim w trakcie realizacji projektu poprzez weryfikację wniosków o płatność oraz w trakcie kontroli projektu, w szczególności kontroli w miejscu realizacji projektu lub siedzibie beneficjenta. Niemniej, na etapie oceny wniosku o dofinansowanie dokonywana jest ocena kwalifikowalności planowanych wydatków. Decyzję o planowanych w budżecie pozycjach podejmuje projektodawca, a jej racjonalność oceniają członkowie Komisji Oceny Projektów na podstawie treści wniosku o dofinansowanie</w:t>
      </w:r>
    </w:p>
    <w:p w:rsidR="00E67144" w:rsidRPr="00E67144" w:rsidRDefault="00E67144" w:rsidP="00E67144">
      <w:pPr>
        <w:pStyle w:val="Tekstkomentarza"/>
        <w:pBdr>
          <w:bottom w:val="single" w:sz="4" w:space="1" w:color="auto"/>
        </w:pBdr>
        <w:spacing w:line="276" w:lineRule="auto"/>
        <w:jc w:val="both"/>
        <w:rPr>
          <w:sz w:val="22"/>
          <w:szCs w:val="22"/>
          <w:lang w:val="pl-PL"/>
        </w:rPr>
      </w:pPr>
    </w:p>
    <w:p w:rsidR="00E67144" w:rsidRPr="00E67144" w:rsidRDefault="00E67144" w:rsidP="00E67144">
      <w:pPr>
        <w:autoSpaceDE w:val="0"/>
        <w:autoSpaceDN w:val="0"/>
        <w:adjustRightInd w:val="0"/>
        <w:spacing w:after="0" w:line="240" w:lineRule="auto"/>
        <w:ind w:left="360"/>
        <w:jc w:val="both"/>
        <w:rPr>
          <w:rFonts w:cs="Arial"/>
          <w:lang w:val="pl-PL" w:eastAsia="pl-PL"/>
        </w:rPr>
      </w:pPr>
    </w:p>
    <w:p w:rsidR="00E67144" w:rsidRPr="00E67144" w:rsidRDefault="00E67144" w:rsidP="00E67144">
      <w:pPr>
        <w:autoSpaceDE w:val="0"/>
        <w:autoSpaceDN w:val="0"/>
        <w:adjustRightInd w:val="0"/>
        <w:spacing w:after="0" w:line="240" w:lineRule="auto"/>
        <w:ind w:left="360"/>
        <w:jc w:val="both"/>
        <w:rPr>
          <w:rFonts w:cs="Arial"/>
          <w:lang w:val="pl-PL" w:eastAsia="pl-PL"/>
        </w:rPr>
      </w:pPr>
    </w:p>
    <w:p w:rsidR="00E67144" w:rsidRPr="00E67144" w:rsidRDefault="00E67144" w:rsidP="00E67144">
      <w:pPr>
        <w:jc w:val="both"/>
        <w:rPr>
          <w:b/>
          <w:color w:val="1F4E79"/>
          <w:u w:val="single"/>
          <w:lang w:val="pl-PL"/>
        </w:rPr>
      </w:pPr>
      <w:r w:rsidRPr="00E67144">
        <w:rPr>
          <w:b/>
          <w:color w:val="1F4E79"/>
          <w:u w:val="single"/>
          <w:lang w:val="pl-PL"/>
        </w:rPr>
        <w:t>Wskaźnik zatrudnieniowy – jeśli wskaźnik wynosi 43% to przy grupie 10 osób liczymy to jako 4 czy 5 osób?</w:t>
      </w:r>
    </w:p>
    <w:p w:rsidR="00E67144" w:rsidRDefault="00E67144" w:rsidP="00E67144">
      <w:pPr>
        <w:jc w:val="both"/>
        <w:rPr>
          <w:lang w:val="pl-PL"/>
        </w:rPr>
      </w:pPr>
      <w:r w:rsidRPr="00E67144">
        <w:rPr>
          <w:lang w:val="pl-PL"/>
        </w:rPr>
        <w:t xml:space="preserve">Wskaźnik zatrudnieniowy określa minimalny poziom do osiągnięcia przez beneficjenta. Oznacza to, iż w przypadku, gdy z obliczeń procentowych wynika liczba 4,3 należy wówczas przyjąć wskaźnik na poziomie co najmniej 5 osób. </w:t>
      </w:r>
    </w:p>
    <w:p w:rsidR="00E67144" w:rsidRPr="00E67144" w:rsidRDefault="00E67144" w:rsidP="00E67144">
      <w:pPr>
        <w:pBdr>
          <w:bottom w:val="single" w:sz="4" w:space="1" w:color="auto"/>
        </w:pBdr>
        <w:jc w:val="both"/>
        <w:rPr>
          <w:lang w:val="pl-PL"/>
        </w:rPr>
      </w:pPr>
    </w:p>
    <w:p w:rsidR="00E67144" w:rsidRDefault="00E67144" w:rsidP="00337DA9">
      <w:pPr>
        <w:rPr>
          <w:rFonts w:ascii="Calibri" w:hAnsi="Calibri"/>
          <w:lang w:val="pl-PL"/>
        </w:rPr>
      </w:pPr>
    </w:p>
    <w:p w:rsidR="00E67144" w:rsidRPr="00E67144" w:rsidRDefault="00E67144" w:rsidP="00E67144">
      <w:pPr>
        <w:jc w:val="both"/>
        <w:rPr>
          <w:b/>
          <w:color w:val="1F4E79"/>
          <w:u w:val="single"/>
          <w:lang w:val="pl-PL"/>
        </w:rPr>
      </w:pPr>
      <w:r w:rsidRPr="00E67144">
        <w:rPr>
          <w:b/>
          <w:color w:val="1F4E79"/>
          <w:u w:val="single"/>
          <w:lang w:val="pl-PL"/>
        </w:rPr>
        <w:t>Wskaźniki produktu i rezultatu – czy wskaźnikiem produktu pokazujemy grupę objętą wsparciem, a wskaźnikiem rezultatu efekty działań – czyli liczbę uczestników którzy zakończyli udział w projekcie oraz liczbę uczestników, którzy po projekcie podjęli pracę lub edukację?</w:t>
      </w:r>
    </w:p>
    <w:p w:rsidR="00E67144" w:rsidRPr="00E67144" w:rsidRDefault="00E67144" w:rsidP="00E67144">
      <w:pPr>
        <w:spacing w:line="276" w:lineRule="auto"/>
        <w:jc w:val="both"/>
        <w:rPr>
          <w:color w:val="000000"/>
          <w:lang w:val="pl-PL"/>
        </w:rPr>
      </w:pPr>
      <w:r w:rsidRPr="00E67144">
        <w:rPr>
          <w:color w:val="000000"/>
          <w:lang w:val="pl-PL"/>
        </w:rPr>
        <w:t xml:space="preserve">Główną funkcją wskaźników jest zmierzenie, na ile cel projektu został zrealizowany, </w:t>
      </w:r>
      <w:r w:rsidRPr="00E67144">
        <w:rPr>
          <w:color w:val="000000"/>
          <w:lang w:val="pl-PL"/>
        </w:rPr>
        <w:br/>
        <w:t xml:space="preserve">tj. kiedy można uznać, że zidentyfikowany problem został rozwiązany, a projekt zakończył się sukcesem. </w:t>
      </w:r>
      <w:r w:rsidRPr="00E67144">
        <w:rPr>
          <w:color w:val="000000"/>
          <w:lang w:val="pl-PL"/>
        </w:rPr>
        <w:lastRenderedPageBreak/>
        <w:t xml:space="preserve">W trakcie realizacji projektu wskaźniki powinny ponadto umożliwiać mierzenie jego postępu względem celów projektu. </w:t>
      </w:r>
    </w:p>
    <w:p w:rsidR="00E67144" w:rsidRPr="00E67144" w:rsidRDefault="00E67144" w:rsidP="00E67144">
      <w:pPr>
        <w:spacing w:line="276" w:lineRule="auto"/>
        <w:jc w:val="both"/>
        <w:rPr>
          <w:color w:val="000000"/>
          <w:lang w:val="pl-PL"/>
        </w:rPr>
      </w:pPr>
      <w:r w:rsidRPr="00E67144">
        <w:rPr>
          <w:b/>
          <w:color w:val="000000"/>
          <w:lang w:val="pl-PL"/>
        </w:rPr>
        <w:t>Wskaźniki produktu</w:t>
      </w:r>
      <w:r w:rsidRPr="00E67144">
        <w:rPr>
          <w:color w:val="000000"/>
          <w:lang w:val="pl-PL"/>
        </w:rPr>
        <w:t xml:space="preserve"> – dotyczą realizowanych działań. Produkt stanowi wszystko, </w:t>
      </w:r>
      <w:r w:rsidRPr="00E67144">
        <w:rPr>
          <w:color w:val="000000"/>
          <w:lang w:val="pl-PL"/>
        </w:rPr>
        <w:br/>
        <w:t xml:space="preserve">co zostało uzyskane w wyniku działań współfinansowanych z EFS. Są to w szczególności usługi świadczone na rzecz uczestników podczas realizacji projektu. </w:t>
      </w:r>
      <w:r w:rsidRPr="00E67144">
        <w:rPr>
          <w:color w:val="000000"/>
          <w:u w:val="single"/>
          <w:lang w:val="pl-PL"/>
        </w:rPr>
        <w:t xml:space="preserve">Wskaźniki produktu odnoszą się </w:t>
      </w:r>
      <w:r w:rsidRPr="00E67144">
        <w:rPr>
          <w:color w:val="000000"/>
          <w:u w:val="single"/>
          <w:lang w:val="pl-PL"/>
        </w:rPr>
        <w:br/>
        <w:t>do osób objętych wsparciem.</w:t>
      </w:r>
    </w:p>
    <w:p w:rsidR="00E67144" w:rsidRPr="00E67144" w:rsidRDefault="00E67144" w:rsidP="00E67144">
      <w:pPr>
        <w:spacing w:line="276" w:lineRule="auto"/>
        <w:jc w:val="both"/>
        <w:rPr>
          <w:color w:val="000000"/>
          <w:u w:val="single"/>
          <w:lang w:val="pl-PL"/>
        </w:rPr>
      </w:pPr>
      <w:r w:rsidRPr="00E67144">
        <w:rPr>
          <w:b/>
          <w:color w:val="000000"/>
          <w:lang w:val="pl-PL"/>
        </w:rPr>
        <w:t>Wskaźniki rezultatu</w:t>
      </w:r>
      <w:r w:rsidRPr="00E67144">
        <w:rPr>
          <w:color w:val="000000"/>
          <w:lang w:val="pl-PL"/>
        </w:rPr>
        <w:t xml:space="preserve"> – dotyczą oczekiwanych efektów wsparcia ze środków EFS. Określają efekt zrealizowanych działań w odniesieniu do osób, np. w postaci zmiany sytuacji </w:t>
      </w:r>
      <w:r w:rsidRPr="00E67144">
        <w:rPr>
          <w:color w:val="000000"/>
          <w:lang w:val="pl-PL"/>
        </w:rPr>
        <w:br/>
        <w:t xml:space="preserve">na rynku pracy. W celu ograniczenia wpływu czynników zewnętrznych na wartość wskaźnika rezultatu, powinien on być jak najbliżej powiązany z działaniami wdrażanymi w ramach odpowiedniego projektu. Oznacza to, </w:t>
      </w:r>
      <w:r w:rsidRPr="00E67144">
        <w:rPr>
          <w:color w:val="000000"/>
          <w:u w:val="single"/>
          <w:lang w:val="pl-PL"/>
        </w:rPr>
        <w:t>że wskaźnik rezultatu obrazuje efekt wsparcia</w:t>
      </w:r>
      <w:r w:rsidRPr="00E67144">
        <w:rPr>
          <w:color w:val="000000"/>
          <w:lang w:val="pl-PL"/>
        </w:rPr>
        <w:t xml:space="preserve"> udzielonego danej osobie i nie obejmuje efektów dotyczą</w:t>
      </w:r>
      <w:r w:rsidR="00BF0133">
        <w:rPr>
          <w:color w:val="000000"/>
          <w:lang w:val="pl-PL"/>
        </w:rPr>
        <w:t xml:space="preserve">cych grupy uczestników, którzy </w:t>
      </w:r>
      <w:r w:rsidRPr="00E67144">
        <w:rPr>
          <w:color w:val="000000"/>
          <w:lang w:val="pl-PL"/>
        </w:rPr>
        <w:t xml:space="preserve">nie otrzymali wsparcia. </w:t>
      </w:r>
      <w:r w:rsidRPr="00E67144">
        <w:rPr>
          <w:color w:val="000000"/>
          <w:u w:val="single"/>
          <w:lang w:val="pl-PL"/>
        </w:rPr>
        <w:t xml:space="preserve">Wskaźniki rezultatu bezpośredniego  odnoszą </w:t>
      </w:r>
      <w:r w:rsidR="00BF0133">
        <w:rPr>
          <w:color w:val="000000"/>
          <w:u w:val="single"/>
          <w:lang w:val="pl-PL"/>
        </w:rPr>
        <w:t xml:space="preserve">się w przypadku osób </w:t>
      </w:r>
      <w:r w:rsidRPr="00E67144">
        <w:rPr>
          <w:color w:val="000000"/>
          <w:u w:val="single"/>
          <w:lang w:val="pl-PL"/>
        </w:rPr>
        <w:t xml:space="preserve">do sytuacji bezpośrednio po zakończeniu wsparcia i </w:t>
      </w:r>
      <w:r w:rsidR="00BF0133">
        <w:rPr>
          <w:color w:val="000000"/>
          <w:u w:val="single"/>
          <w:lang w:val="pl-PL"/>
        </w:rPr>
        <w:t xml:space="preserve">są rekomendowane do określenia </w:t>
      </w:r>
      <w:bookmarkStart w:id="0" w:name="_GoBack"/>
      <w:bookmarkEnd w:id="0"/>
      <w:r w:rsidRPr="00E67144">
        <w:rPr>
          <w:color w:val="000000"/>
          <w:u w:val="single"/>
          <w:lang w:val="pl-PL"/>
        </w:rPr>
        <w:t>w projekcie z uwagi na moment ich pomiaru.</w:t>
      </w:r>
    </w:p>
    <w:p w:rsidR="00E67144" w:rsidRDefault="00E67144" w:rsidP="00E67144">
      <w:pPr>
        <w:pBdr>
          <w:bottom w:val="single" w:sz="4" w:space="1" w:color="auto"/>
        </w:pBdr>
        <w:rPr>
          <w:rFonts w:ascii="Calibri" w:hAnsi="Calibri"/>
          <w:lang w:val="pl-PL"/>
        </w:rPr>
      </w:pPr>
    </w:p>
    <w:p w:rsidR="00E67144" w:rsidRPr="00E67144" w:rsidRDefault="00E67144" w:rsidP="00E67144">
      <w:pPr>
        <w:jc w:val="both"/>
        <w:rPr>
          <w:b/>
          <w:color w:val="1F4E79"/>
          <w:u w:val="single"/>
          <w:lang w:val="pl-PL"/>
        </w:rPr>
      </w:pPr>
      <w:r w:rsidRPr="00E67144">
        <w:rPr>
          <w:b/>
          <w:color w:val="1F4E79"/>
          <w:u w:val="single"/>
          <w:lang w:val="pl-PL"/>
        </w:rPr>
        <w:t>Wskaźniki rezultatu – jak rozumieć wskaźniki: „liczba osób.. ,które otrzymały ofertę pracy, kształcenia ustawicznego, przygotowania zawodowego lub stażu po opuszczeniu programu”, a jak „liczba osób… uczestniczących w kształceniu/szkoleniu lub uzyskujących kwalifikacje lub pracujących po opuszczeniu programu”? Czy w pierwszym wskaźniku wykazujemy te osoby, które generalnie otrzymały oferty pracy/stażu itp. A w drugim te, które te oferty przyjęły i rozpoczęły pracę/szkolenia itp.?</w:t>
      </w:r>
    </w:p>
    <w:p w:rsidR="00E67144" w:rsidRPr="00E67144" w:rsidRDefault="00E67144" w:rsidP="00E67144">
      <w:pPr>
        <w:spacing w:after="0"/>
        <w:jc w:val="both"/>
        <w:rPr>
          <w:lang w:val="pl-PL"/>
        </w:rPr>
      </w:pPr>
      <w:r w:rsidRPr="00E67144">
        <w:rPr>
          <w:lang w:val="pl-PL"/>
        </w:rPr>
        <w:t xml:space="preserve">Zgodnie z definicją KE, przez ofertę należy rozumieć dobrowolną lecz warunkową obietnicę, przedstawioną konkretnemu uczestnikowi do akceptacji przez oferenta (np. pracodawcę czy instytucję szkoleniową). Oferta powinna wyraźnie wskazywać okres, na jaki oferent jest gotowy do zawarcia umowy z uczestnikiem na określonych warunkach, zrozumiałych dla uczestnika (tzn. uczestnik rozumie, że efektem przyjęcia oferty będzie zawarcie wiążącej umowy z oferentem). Zaakceptowanie przez uczestnika warunków oferty skutkowałoby zawarciem umowy, która jest wiążąca dla obydwu stron. </w:t>
      </w:r>
    </w:p>
    <w:p w:rsidR="00E67144" w:rsidRPr="00E67144" w:rsidRDefault="00E67144" w:rsidP="00E67144">
      <w:pPr>
        <w:jc w:val="both"/>
        <w:rPr>
          <w:lang w:val="pl-PL"/>
        </w:rPr>
      </w:pPr>
      <w:r w:rsidRPr="00E67144">
        <w:rPr>
          <w:lang w:val="pl-PL"/>
        </w:rPr>
        <w:t>We wskaźniku dot. liczby osób, które otrzymają ofertę pracy, kształcenia ustawicznego, przygotowania zawodowego lub stażu po opuszczeniu programu należy uwzględnić wszystkie oferty pracy/kształcenia bez konieczności weryfikacji ich jakości (okres trwania, wymagane umiejętności itp.). Należy uwzględnić wszystkie oferty, które są zgodne z ww. definicją.</w:t>
      </w:r>
    </w:p>
    <w:p w:rsidR="00E67144" w:rsidRPr="00E67144" w:rsidRDefault="00E67144" w:rsidP="00E67144">
      <w:pPr>
        <w:jc w:val="both"/>
        <w:rPr>
          <w:lang w:val="pl-PL"/>
        </w:rPr>
      </w:pPr>
      <w:r w:rsidRPr="00E67144">
        <w:rPr>
          <w:lang w:val="pl-PL"/>
        </w:rPr>
        <w:t>Zgodnie z wytycznymi KE ofertami nie są opisane poniżej sytuacje:</w:t>
      </w:r>
    </w:p>
    <w:p w:rsidR="00E67144" w:rsidRPr="00E67144" w:rsidRDefault="00E67144" w:rsidP="00E67144">
      <w:pPr>
        <w:jc w:val="both"/>
        <w:rPr>
          <w:lang w:val="pl-PL"/>
        </w:rPr>
      </w:pPr>
      <w:r w:rsidRPr="00E67144">
        <w:rPr>
          <w:lang w:val="pl-PL"/>
        </w:rPr>
        <w:t>- oferty stażu, kształcenia zawodowego lub innych działań stanowiące element wsparcia realizowanego w ramach projektu EFS, w którym dana osoba uczestniczy,</w:t>
      </w:r>
    </w:p>
    <w:p w:rsidR="00E67144" w:rsidRPr="00E67144" w:rsidRDefault="00E67144" w:rsidP="00E67144">
      <w:pPr>
        <w:spacing w:line="276" w:lineRule="auto"/>
        <w:jc w:val="both"/>
        <w:rPr>
          <w:lang w:val="pl-PL"/>
        </w:rPr>
      </w:pPr>
      <w:r w:rsidRPr="00E67144">
        <w:rPr>
          <w:lang w:val="pl-PL"/>
        </w:rPr>
        <w:t xml:space="preserve">- służby zatrudnienia proponują uczestnikowi złożenie dokumentów aplikacyjnych do konkretnego pracodawcy lub instytucji szkoleniowej. Niemniej, w sytuacji, gdy osoba pozostająca bez pracy otrzyma ofertę pracy np. z urzędu pracy i po stawieniu się u pracodawcy otrzyma propozycję zatrudnienia, osobę taką należy wskazać jako uczestnika, który po opuszczeniu projektu otrzymał ofertę racy.  </w:t>
      </w:r>
    </w:p>
    <w:p w:rsidR="00E67144" w:rsidRPr="00E67144" w:rsidRDefault="00E67144" w:rsidP="00E67144">
      <w:pPr>
        <w:spacing w:after="0" w:line="276" w:lineRule="auto"/>
        <w:jc w:val="both"/>
        <w:rPr>
          <w:rFonts w:eastAsia="Times New Roman" w:cs="Arial"/>
          <w:lang w:val="pl-PL" w:eastAsia="pl-PL"/>
        </w:rPr>
      </w:pPr>
      <w:r w:rsidRPr="00E67144">
        <w:rPr>
          <w:rFonts w:eastAsia="Times New Roman" w:cs="Arial"/>
          <w:lang w:val="pl-PL" w:eastAsia="pl-PL"/>
        </w:rPr>
        <w:lastRenderedPageBreak/>
        <w:t>We wskaźniku należy uwzględniać wszystkie osoby, które otrzymały ofertę pracy, kształcenia ustawicznego, przygotowania zawodowego lub stażu w okresie do 4 tygodni od zakończenia udziału w projekcie. Wskaźnik należy mierzyć również wśród uczestników, którzy opuszczą projekt przed zakończeniem udziału we wszystkich zaplanowanych dla nich formach wsparcia (np. w wyniku otrzymania oferty pracy uczestnik nie podejmie stażu, który przewidziany był dla niego w ramach form wsparcia). Niemniej, zgodnie z wytycznymi KE, w przypadku, gdy uczestnik otrzyma ofertę(np. pracy) w trakcie udziału w projekcie, należy wykazać go we wskaźniku pod warunkiem, iż przyjmie przedstawioną mu propozycję. W sytuacji, gdy oferta zostanie przedstawiona przed zakończeniem udziału w projekcie, jednak uczestnik ją odrzuci i nadal będzie uczestniczyć w projekcie, takiej oferty nie należy uwzględniać w przedmiotowym wskaźniku (wskaźnik informuje bowiem o sytuacji uczestnika po zakończeniu jego udziału w projekcie).</w:t>
      </w:r>
      <w:r w:rsidRPr="00E67144">
        <w:rPr>
          <w:rFonts w:ascii="Arial" w:eastAsia="Times New Roman" w:hAnsi="Arial" w:cs="Arial"/>
          <w:sz w:val="28"/>
          <w:szCs w:val="28"/>
          <w:lang w:val="pl-PL" w:eastAsia="pl-PL"/>
        </w:rPr>
        <w:t xml:space="preserve"> </w:t>
      </w:r>
    </w:p>
    <w:p w:rsidR="00E67144" w:rsidRPr="00E67144" w:rsidRDefault="00E67144" w:rsidP="00E67144">
      <w:pPr>
        <w:ind w:left="360"/>
        <w:jc w:val="both"/>
        <w:rPr>
          <w:highlight w:val="yellow"/>
          <w:lang w:val="pl-PL"/>
        </w:rPr>
      </w:pPr>
    </w:p>
    <w:p w:rsidR="00E67144" w:rsidRPr="00E67144" w:rsidRDefault="00E67144" w:rsidP="00E67144">
      <w:pPr>
        <w:spacing w:after="0" w:line="276" w:lineRule="auto"/>
        <w:jc w:val="both"/>
        <w:rPr>
          <w:rFonts w:eastAsia="Times New Roman" w:cs="Arial"/>
          <w:lang w:val="pl-PL" w:eastAsia="pl-PL"/>
        </w:rPr>
      </w:pPr>
      <w:r w:rsidRPr="00E67144">
        <w:rPr>
          <w:lang w:val="pl-PL"/>
        </w:rPr>
        <w:t>Zgodnie z wytycznymi KE, we wskaźniku pn. liczba osób bezrobotnych uczestniczących w kształceniu/szkoleniu lub uzyskujących kwalifikacje lub pracujących (łącznie z pracującymi na własny rachunek)po opuszczeniu programu należy uwzględnić osoby, które podjęły kształcenie/szkolenie, pracę lub uzyskały kwalifikacje w okresie do 4 tygodni od zakończenia udziału w projekcie. Wskaźnik ten dotyczy wszystkich uczestników, zatem nie wyklucza osób, które opuszczą projekt przed zakończeniem udziału we wszystkich zaplanowanych dla nich dla nich formach wsparcia.</w:t>
      </w:r>
      <w:r w:rsidRPr="00E67144">
        <w:rPr>
          <w:b/>
          <w:color w:val="1F4E79"/>
          <w:u w:val="single"/>
          <w:lang w:val="pl-PL"/>
        </w:rPr>
        <w:t xml:space="preserve"> </w:t>
      </w:r>
      <w:r w:rsidRPr="00E67144">
        <w:rPr>
          <w:rFonts w:eastAsia="Times New Roman" w:cs="Arial"/>
          <w:lang w:val="pl-PL" w:eastAsia="pl-PL"/>
        </w:rPr>
        <w:t xml:space="preserve">Tym samym, we wskaźniku należy również uwzględnić uczestnika, który w trakcie udziału w projekcie podejmie pracę (i tym samym nie otrzyma wszystkich form wsparcia zaplanowanych dla niego przez beneficjenta). </w:t>
      </w:r>
    </w:p>
    <w:p w:rsidR="00E67144" w:rsidRPr="00E67144" w:rsidRDefault="00E67144" w:rsidP="00E67144">
      <w:pPr>
        <w:spacing w:after="0" w:line="276" w:lineRule="auto"/>
        <w:ind w:left="708"/>
        <w:jc w:val="both"/>
        <w:rPr>
          <w:rFonts w:eastAsia="Times New Roman" w:cs="Arial"/>
          <w:lang w:val="pl-PL" w:eastAsia="pl-PL"/>
        </w:rPr>
      </w:pPr>
    </w:p>
    <w:p w:rsidR="00E67144" w:rsidRPr="00E67144" w:rsidRDefault="00E67144" w:rsidP="00E67144">
      <w:pPr>
        <w:spacing w:after="0" w:line="276" w:lineRule="auto"/>
        <w:jc w:val="both"/>
        <w:rPr>
          <w:rFonts w:eastAsia="Times New Roman" w:cs="Arial"/>
          <w:lang w:val="pl-PL" w:eastAsia="pl-PL"/>
        </w:rPr>
      </w:pPr>
      <w:r w:rsidRPr="00E67144">
        <w:rPr>
          <w:rFonts w:eastAsia="Times New Roman" w:cs="Arial"/>
          <w:lang w:val="pl-PL" w:eastAsia="pl-PL"/>
        </w:rPr>
        <w:t xml:space="preserve">Natomiast we wskaźniku nie należy wykazywać np. podjęcia kształcenia lub szkolenia, stanowiącego element wsparcia realizowanego w ramach projektu, w którym dana osoba uczestniczy. Jedynie w przypadku kwalifikacji, ich nabycie może nastąpić w trakcie projektu lub do 4 tygodni od zakończenia w nim udziału. Tym samym, np. osobę bezrobotną, która w ramach projektu została objęta szkoleniem i uzyskała kwalifikacje w trakcie udziału w projekcie należy wykazać we wskaźniku pn. </w:t>
      </w:r>
      <w:r w:rsidRPr="00E67144">
        <w:rPr>
          <w:rFonts w:eastAsia="Times New Roman" w:cs="Arial"/>
          <w:i/>
          <w:lang w:val="pl-PL" w:eastAsia="pl-PL"/>
        </w:rPr>
        <w:t>liczba osób bezrobotnych uczestniczących w kształceniu/szkoleniu lub uzyskujących kwalifikacje lub pracujących (łącznie z pracującymi na własny rachunek) po opuszczeniu programu</w:t>
      </w:r>
      <w:r w:rsidRPr="00E67144">
        <w:rPr>
          <w:rFonts w:eastAsia="Times New Roman" w:cs="Arial"/>
          <w:lang w:val="pl-PL" w:eastAsia="pl-PL"/>
        </w:rPr>
        <w:t>.</w:t>
      </w:r>
    </w:p>
    <w:p w:rsidR="00E67144" w:rsidRPr="00E67144" w:rsidRDefault="00E67144" w:rsidP="00E67144">
      <w:pPr>
        <w:spacing w:after="0" w:line="276" w:lineRule="auto"/>
        <w:ind w:left="708"/>
        <w:jc w:val="both"/>
        <w:rPr>
          <w:rFonts w:eastAsia="Times New Roman" w:cs="Arial"/>
          <w:lang w:val="pl-PL" w:eastAsia="pl-PL"/>
        </w:rPr>
      </w:pPr>
    </w:p>
    <w:p w:rsidR="00E67144" w:rsidRDefault="00E67144" w:rsidP="00E67144">
      <w:pPr>
        <w:spacing w:after="0" w:line="276" w:lineRule="auto"/>
        <w:jc w:val="both"/>
        <w:rPr>
          <w:b/>
          <w:lang w:val="pl-PL"/>
        </w:rPr>
      </w:pPr>
      <w:r w:rsidRPr="00E67144">
        <w:rPr>
          <w:rFonts w:eastAsia="Times New Roman" w:cs="Arial"/>
          <w:b/>
          <w:lang w:val="pl-PL" w:eastAsia="pl-PL"/>
        </w:rPr>
        <w:t xml:space="preserve">Powyższe zapisy nie oznaczają, że </w:t>
      </w:r>
      <w:r w:rsidRPr="00E67144">
        <w:rPr>
          <w:b/>
          <w:lang w:val="pl-PL"/>
        </w:rPr>
        <w:t xml:space="preserve">w pierwszym wskaźniku wykazujemy te osoby, które otrzymały oferty pracy/stażu itp. a w drugim te, które te oferty przyjęły i rozpoczęły pracę/szkolenia itp. W pierwszym przypadku oferta jest wiążąca dla obydwu stron i ważna jedynie w przypadku zaakceptowania jej przez uczestnika projektu. Natomiast nie musi on w trakcie wskazanych 4 tygodni np. rozpocząć pracę czy staż. Musi </w:t>
      </w:r>
      <w:r w:rsidRPr="00E67144">
        <w:rPr>
          <w:b/>
          <w:u w:val="single"/>
          <w:lang w:val="pl-PL"/>
        </w:rPr>
        <w:t>otrzymać</w:t>
      </w:r>
      <w:r w:rsidRPr="00E67144">
        <w:rPr>
          <w:b/>
          <w:lang w:val="pl-PL"/>
        </w:rPr>
        <w:t xml:space="preserve"> ofertę. W przypadku drugiego wskaźnika chodzi o osoby, które </w:t>
      </w:r>
      <w:r w:rsidRPr="00E67144">
        <w:rPr>
          <w:b/>
          <w:u w:val="single"/>
          <w:lang w:val="pl-PL"/>
        </w:rPr>
        <w:t>podjęły</w:t>
      </w:r>
      <w:r w:rsidRPr="00E67144">
        <w:rPr>
          <w:b/>
          <w:lang w:val="pl-PL"/>
        </w:rPr>
        <w:t xml:space="preserve"> kształcenie/szkolenie, pracę lub uzyskały kwalifikacje w okresie do 4 tygodni od zakończenia udziału w projekcie.</w:t>
      </w:r>
    </w:p>
    <w:p w:rsidR="00E67144" w:rsidRPr="00E67144" w:rsidRDefault="00E67144" w:rsidP="00E67144">
      <w:pPr>
        <w:pBdr>
          <w:bottom w:val="single" w:sz="4" w:space="1" w:color="auto"/>
        </w:pBdr>
        <w:spacing w:after="0" w:line="276" w:lineRule="auto"/>
        <w:jc w:val="both"/>
        <w:rPr>
          <w:rFonts w:eastAsia="Times New Roman" w:cs="Arial"/>
          <w:b/>
          <w:lang w:val="pl-PL" w:eastAsia="pl-PL"/>
        </w:rPr>
      </w:pPr>
    </w:p>
    <w:p w:rsidR="00E67144" w:rsidRPr="00E67144" w:rsidRDefault="00E67144" w:rsidP="00E67144">
      <w:pPr>
        <w:spacing w:after="0" w:line="240" w:lineRule="auto"/>
        <w:rPr>
          <w:rFonts w:ascii="Arial" w:eastAsia="Times New Roman" w:hAnsi="Arial" w:cs="Arial"/>
          <w:sz w:val="25"/>
          <w:szCs w:val="25"/>
          <w:lang w:val="pl-PL" w:eastAsia="pl-PL"/>
        </w:rPr>
      </w:pPr>
      <w:r w:rsidRPr="00E67144">
        <w:rPr>
          <w:rFonts w:ascii="Arial" w:eastAsia="Times New Roman" w:hAnsi="Arial" w:cs="Arial"/>
          <w:sz w:val="25"/>
          <w:szCs w:val="25"/>
          <w:lang w:val="pl-PL" w:eastAsia="pl-PL"/>
        </w:rPr>
        <w:t xml:space="preserve">. </w:t>
      </w:r>
    </w:p>
    <w:p w:rsidR="00E67144" w:rsidRPr="00E67144" w:rsidRDefault="00E67144" w:rsidP="00E67144">
      <w:pPr>
        <w:jc w:val="both"/>
        <w:rPr>
          <w:b/>
          <w:color w:val="1F4E79"/>
          <w:u w:val="single"/>
          <w:lang w:val="pl-PL"/>
        </w:rPr>
      </w:pPr>
      <w:r w:rsidRPr="00E67144">
        <w:rPr>
          <w:b/>
          <w:color w:val="1F4E79"/>
          <w:u w:val="single"/>
          <w:lang w:val="pl-PL"/>
        </w:rPr>
        <w:t xml:space="preserve">Projekt zakłada objęciem wsparcia osób długotrwale bezrobotnych – min. 10% uczestników projektu powinno należeć do tej grupy. Czy jeśli obejmiemy wsparciem 1 osobę długotrwale bezrobotną (przy </w:t>
      </w:r>
      <w:r w:rsidRPr="00E67144">
        <w:rPr>
          <w:b/>
          <w:color w:val="1F4E79"/>
          <w:u w:val="single"/>
          <w:lang w:val="pl-PL"/>
        </w:rPr>
        <w:lastRenderedPageBreak/>
        <w:t>grupie 10 osób) czy zgodnie ze wskaźnikami ta osoba powinna zakończyć szkolenia i otrzymać pracę (żeby spełnić wskaźnik zatrudnieniowy)? Czy wskaźnik zatrudnieniowy jest liczony dla każdej z grup oddzielnie (np. jeśli obejmujemy wsparciem osoby długotrwale bezrobotne, niepełnosprawne i inne)?</w:t>
      </w:r>
    </w:p>
    <w:p w:rsidR="00E67144" w:rsidRDefault="00E67144" w:rsidP="00E67144">
      <w:pPr>
        <w:jc w:val="both"/>
        <w:rPr>
          <w:lang w:val="pl-PL"/>
        </w:rPr>
      </w:pPr>
      <w:r w:rsidRPr="00E67144">
        <w:rPr>
          <w:lang w:val="pl-PL"/>
        </w:rPr>
        <w:t xml:space="preserve">Zgodnie z następującym kryterium dostępu – </w:t>
      </w:r>
      <w:r w:rsidRPr="00E67144">
        <w:rPr>
          <w:i/>
          <w:lang w:val="pl-PL"/>
        </w:rPr>
        <w:t xml:space="preserve">Projekt zakłada udział osób długotrwale bezrobotnych na poziomie co najmniej 10% - </w:t>
      </w:r>
      <w:r w:rsidRPr="00E67144">
        <w:rPr>
          <w:lang w:val="pl-PL"/>
        </w:rPr>
        <w:t xml:space="preserve"> spośród wszystkich uczestników projektu 10% grupy docelowej muszą stanowić osoby długotrwale bezrobotne (zgodnie z definicją zawartą w Załączniku nr 5.6 do </w:t>
      </w:r>
      <w:r w:rsidRPr="00E67144">
        <w:rPr>
          <w:i/>
          <w:lang w:val="pl-PL"/>
        </w:rPr>
        <w:t>Regulaminu konkursu</w:t>
      </w:r>
      <w:r w:rsidRPr="00E67144">
        <w:rPr>
          <w:lang w:val="pl-PL"/>
        </w:rPr>
        <w:t>). Natomiast wśród wszystkich uczestników  należących do grupy osób długotrwale bezrobotnych, którzy zakończyli udział w projekcie (z wyłączeniem osób, które podjęły naukę w formach szkolnych lub otrzymały dotacje/pożyczkę na założenie własnej działalności gospodarczej) co najmniej 35% musi spełnić wymogi wskaźnika dot. efektywności zatrudnieniowej.</w:t>
      </w:r>
    </w:p>
    <w:p w:rsidR="00E67144" w:rsidRPr="00E67144" w:rsidRDefault="00E67144" w:rsidP="00E67144">
      <w:pPr>
        <w:pBdr>
          <w:bottom w:val="single" w:sz="4" w:space="1" w:color="auto"/>
        </w:pBdr>
        <w:jc w:val="both"/>
        <w:rPr>
          <w:lang w:val="pl-PL"/>
        </w:rPr>
      </w:pPr>
    </w:p>
    <w:p w:rsidR="00E67144" w:rsidRDefault="00E67144" w:rsidP="00E67144">
      <w:pPr>
        <w:jc w:val="both"/>
        <w:rPr>
          <w:b/>
          <w:color w:val="1F4E79"/>
          <w:u w:val="single"/>
          <w:lang w:val="pl-PL"/>
        </w:rPr>
      </w:pPr>
    </w:p>
    <w:p w:rsidR="00E67144" w:rsidRPr="00E67144" w:rsidRDefault="00E67144" w:rsidP="00E67144">
      <w:pPr>
        <w:jc w:val="both"/>
        <w:rPr>
          <w:b/>
          <w:color w:val="1F4E79"/>
          <w:u w:val="single"/>
          <w:lang w:val="pl-PL"/>
        </w:rPr>
      </w:pPr>
      <w:r w:rsidRPr="00E67144">
        <w:rPr>
          <w:b/>
          <w:color w:val="1F4E79"/>
          <w:u w:val="single"/>
          <w:lang w:val="pl-PL"/>
        </w:rPr>
        <w:t>Czy rekrutacja uczestników projektu może być ujęta jako osobne zadanie czy wpisuje się ona w koszty pośrednie?</w:t>
      </w:r>
    </w:p>
    <w:p w:rsidR="00E67144" w:rsidRDefault="00E67144" w:rsidP="00E67144">
      <w:pPr>
        <w:jc w:val="both"/>
        <w:rPr>
          <w:iCs/>
          <w:lang w:val="pl-PL"/>
        </w:rPr>
      </w:pPr>
      <w:r w:rsidRPr="00E67144">
        <w:rPr>
          <w:iCs/>
          <w:lang w:val="pl-PL"/>
        </w:rPr>
        <w:t>Koszty personelu obsługowego oraz personelu administracyjnego zajmującego się rekrutacją należy wykazywać wyłącznie w ramach kosztów pośrednich, natomiast koszty identyfikacji potrzeb grupy docelowej przy rekrutacji w tym np. wynagrodzenie psychologa mogą stanowić wydatek w ramach kosztów bezpośrednich o ile będą zasadne. Należy jednak podkreślić że każdy wydatek związany z procesem rekrutacji wykazany w ramach kosztów bezpośrednich będzie podlegał indywidualnej ocenie w oparciu o zapisy zawarte we wniosku.</w:t>
      </w:r>
    </w:p>
    <w:p w:rsidR="00E67144" w:rsidRPr="00E67144" w:rsidRDefault="00E67144" w:rsidP="00E67144">
      <w:pPr>
        <w:pBdr>
          <w:bottom w:val="single" w:sz="4" w:space="1" w:color="auto"/>
        </w:pBdr>
        <w:jc w:val="both"/>
        <w:rPr>
          <w:iCs/>
          <w:lang w:val="pl-PL"/>
        </w:rPr>
      </w:pPr>
    </w:p>
    <w:p w:rsidR="00E67144" w:rsidRPr="00E67144" w:rsidRDefault="00E67144" w:rsidP="00E67144">
      <w:pPr>
        <w:jc w:val="both"/>
        <w:rPr>
          <w:b/>
          <w:color w:val="1F4E79"/>
          <w:u w:val="single"/>
          <w:lang w:val="pl-PL"/>
        </w:rPr>
      </w:pPr>
      <w:r w:rsidRPr="00E67144">
        <w:rPr>
          <w:b/>
          <w:color w:val="1F4E79"/>
          <w:u w:val="single"/>
          <w:lang w:val="pl-PL"/>
        </w:rPr>
        <w:t>Czy możemy zabudżetować np. laptopy dla uczestników projektu (albo inne sprzęty, gadżety, które mogłyby zachęcić i zmotywować uczestników do uczestniczenia i ukończenia programu)?</w:t>
      </w:r>
    </w:p>
    <w:p w:rsidR="00E67144" w:rsidRPr="00E67144" w:rsidRDefault="00E67144" w:rsidP="00E67144">
      <w:pPr>
        <w:autoSpaceDE w:val="0"/>
        <w:autoSpaceDN w:val="0"/>
        <w:adjustRightInd w:val="0"/>
        <w:spacing w:after="0" w:line="276" w:lineRule="auto"/>
        <w:jc w:val="both"/>
        <w:rPr>
          <w:rFonts w:cs="Arial"/>
          <w:lang w:val="pl-PL" w:eastAsia="pl-PL"/>
        </w:rPr>
      </w:pPr>
      <w:r w:rsidRPr="00E67144">
        <w:rPr>
          <w:lang w:val="pl-PL"/>
        </w:rPr>
        <w:t xml:space="preserve">W ramach projektu </w:t>
      </w:r>
      <w:r w:rsidRPr="00E67144">
        <w:rPr>
          <w:rFonts w:cs="Arial"/>
          <w:lang w:val="pl-PL" w:eastAsia="pl-PL"/>
        </w:rPr>
        <w:t>środki trwałe, ze względu na sposób ich wykorzystania w ramach i na rzecz projektu, dzielą się na:</w:t>
      </w:r>
    </w:p>
    <w:p w:rsidR="00E67144" w:rsidRPr="00E67144" w:rsidRDefault="00E67144" w:rsidP="00E67144">
      <w:pPr>
        <w:autoSpaceDE w:val="0"/>
        <w:autoSpaceDN w:val="0"/>
        <w:adjustRightInd w:val="0"/>
        <w:spacing w:after="0" w:line="276" w:lineRule="auto"/>
        <w:jc w:val="both"/>
        <w:rPr>
          <w:rFonts w:cs="Arial"/>
          <w:lang w:val="pl-PL" w:eastAsia="pl-PL"/>
        </w:rPr>
      </w:pPr>
      <w:r w:rsidRPr="00E67144">
        <w:rPr>
          <w:rFonts w:cs="Arial"/>
          <w:lang w:val="pl-PL" w:eastAsia="pl-PL"/>
        </w:rPr>
        <w:t>a) środki trwałe bezpośrednio powiązane z przedmiotem projektu (np. wyposażenie pracowni komputerowych w szkole),</w:t>
      </w:r>
    </w:p>
    <w:p w:rsidR="00E67144" w:rsidRPr="00E67144" w:rsidRDefault="00E67144" w:rsidP="00E67144">
      <w:pPr>
        <w:autoSpaceDE w:val="0"/>
        <w:autoSpaceDN w:val="0"/>
        <w:adjustRightInd w:val="0"/>
        <w:spacing w:after="0" w:line="276" w:lineRule="auto"/>
        <w:jc w:val="both"/>
        <w:rPr>
          <w:rFonts w:cs="Arial"/>
          <w:lang w:val="pl-PL" w:eastAsia="pl-PL"/>
        </w:rPr>
      </w:pPr>
      <w:r w:rsidRPr="00E67144">
        <w:rPr>
          <w:rFonts w:cs="Arial"/>
          <w:lang w:val="pl-PL" w:eastAsia="pl-PL"/>
        </w:rPr>
        <w:t>b) środki trwałe wykorzystywane w celu wspomagania procesu wdrażania projektu (np. rzutnik na szkolenia).</w:t>
      </w:r>
    </w:p>
    <w:p w:rsidR="00E67144" w:rsidRPr="00E67144" w:rsidRDefault="00E67144" w:rsidP="00E67144">
      <w:pPr>
        <w:autoSpaceDE w:val="0"/>
        <w:autoSpaceDN w:val="0"/>
        <w:adjustRightInd w:val="0"/>
        <w:spacing w:after="0" w:line="276" w:lineRule="auto"/>
        <w:jc w:val="both"/>
        <w:rPr>
          <w:rFonts w:cs="Arial"/>
          <w:lang w:val="pl-PL" w:eastAsia="pl-PL"/>
        </w:rPr>
      </w:pPr>
      <w:r w:rsidRPr="00E67144">
        <w:rPr>
          <w:rFonts w:cs="Arial"/>
          <w:lang w:val="pl-PL" w:eastAsia="pl-PL"/>
        </w:rPr>
        <w:t>Wydatki, o których mowa powyżej, mogą być uznane za kwalifikowalne pod warunkiem ich bezpośredniego wskazania we wniosku o dofinansowanie wraz z uzasadnieniem dla konieczności ich zakupu.</w:t>
      </w:r>
    </w:p>
    <w:p w:rsidR="00E67144" w:rsidRPr="00E67144" w:rsidRDefault="00E67144" w:rsidP="00E67144">
      <w:pPr>
        <w:autoSpaceDE w:val="0"/>
        <w:autoSpaceDN w:val="0"/>
        <w:adjustRightInd w:val="0"/>
        <w:spacing w:after="0" w:line="276" w:lineRule="auto"/>
        <w:jc w:val="both"/>
        <w:rPr>
          <w:rFonts w:cs="Arial"/>
          <w:lang w:val="pl-PL" w:eastAsia="pl-PL"/>
        </w:rPr>
      </w:pPr>
      <w:r w:rsidRPr="00E67144">
        <w:rPr>
          <w:rFonts w:cs="Arial"/>
          <w:lang w:val="pl-PL" w:eastAsia="pl-PL"/>
        </w:rPr>
        <w:t xml:space="preserve">W ramach projektów współfinansowanych z EFS wartość wydatków poniesionych na zakup środków trwałych o wartości jednostkowej równej i wyższej niż 350 PLN netto w ramach kosztów bezpośrednich projektu oraz wydatków w ramach </w:t>
      </w:r>
      <w:r w:rsidRPr="00E67144">
        <w:rPr>
          <w:rFonts w:cs="Arial"/>
          <w:i/>
          <w:iCs/>
          <w:lang w:val="pl-PL" w:eastAsia="pl-PL"/>
        </w:rPr>
        <w:t>cross-financingu</w:t>
      </w:r>
      <w:r w:rsidRPr="00E67144">
        <w:rPr>
          <w:rFonts w:cs="Arial"/>
          <w:lang w:val="pl-PL" w:eastAsia="pl-PL"/>
        </w:rPr>
        <w:t xml:space="preserve"> nie może łącznie przekroczyć 10% wydatków projektu</w:t>
      </w:r>
      <w:r w:rsidRPr="00E67144">
        <w:rPr>
          <w:rFonts w:cs="Arial"/>
          <w:i/>
          <w:iCs/>
          <w:lang w:val="pl-PL" w:eastAsia="pl-PL"/>
        </w:rPr>
        <w:t xml:space="preserve">. </w:t>
      </w:r>
      <w:r w:rsidRPr="00E67144">
        <w:rPr>
          <w:rFonts w:cs="Arial"/>
          <w:lang w:val="pl-PL" w:eastAsia="pl-PL"/>
        </w:rPr>
        <w:t xml:space="preserve">Wydatki ponoszone na zakup środków trwałych oraz </w:t>
      </w:r>
      <w:r w:rsidRPr="00E67144">
        <w:rPr>
          <w:rFonts w:cs="Arial"/>
          <w:i/>
          <w:iCs/>
          <w:lang w:val="pl-PL" w:eastAsia="pl-PL"/>
        </w:rPr>
        <w:t xml:space="preserve">cross-financing </w:t>
      </w:r>
      <w:r w:rsidRPr="00E67144">
        <w:rPr>
          <w:rFonts w:cs="Arial"/>
          <w:lang w:val="pl-PL" w:eastAsia="pl-PL"/>
        </w:rPr>
        <w:t xml:space="preserve">powyżej dopuszczalnej kwoty określonej w zatwierdzonym wniosku o dofinansowanie projektu są niekwalifikowalne. </w:t>
      </w:r>
    </w:p>
    <w:p w:rsidR="00E67144" w:rsidRPr="00E67144" w:rsidRDefault="00E67144" w:rsidP="00E67144">
      <w:pPr>
        <w:autoSpaceDE w:val="0"/>
        <w:autoSpaceDN w:val="0"/>
        <w:adjustRightInd w:val="0"/>
        <w:spacing w:after="0" w:line="276" w:lineRule="auto"/>
        <w:ind w:left="708"/>
        <w:jc w:val="both"/>
        <w:rPr>
          <w:rFonts w:cs="Arial"/>
          <w:highlight w:val="red"/>
          <w:lang w:val="pl-PL" w:eastAsia="pl-PL"/>
        </w:rPr>
      </w:pPr>
    </w:p>
    <w:p w:rsidR="00E67144" w:rsidRPr="00BA3926" w:rsidRDefault="00E67144" w:rsidP="00E67144">
      <w:pPr>
        <w:pBdr>
          <w:bottom w:val="single" w:sz="4" w:space="1" w:color="auto"/>
        </w:pBdr>
        <w:autoSpaceDE w:val="0"/>
        <w:autoSpaceDN w:val="0"/>
        <w:adjustRightInd w:val="0"/>
        <w:spacing w:after="0" w:line="276" w:lineRule="auto"/>
        <w:jc w:val="both"/>
        <w:rPr>
          <w:rFonts w:cs="Arial"/>
          <w:lang w:eastAsia="pl-PL"/>
        </w:rPr>
      </w:pPr>
    </w:p>
    <w:p w:rsidR="00E67144" w:rsidRDefault="00E67144" w:rsidP="00E67144">
      <w:pPr>
        <w:jc w:val="both"/>
        <w:rPr>
          <w:b/>
          <w:color w:val="1F4E79"/>
          <w:u w:val="single"/>
        </w:rPr>
      </w:pPr>
    </w:p>
    <w:p w:rsidR="00E67144" w:rsidRPr="00E67144" w:rsidRDefault="00E67144" w:rsidP="00E67144">
      <w:pPr>
        <w:jc w:val="both"/>
        <w:rPr>
          <w:b/>
          <w:color w:val="1F4E79"/>
          <w:u w:val="single"/>
          <w:lang w:val="pl-PL"/>
        </w:rPr>
      </w:pPr>
      <w:r w:rsidRPr="00E67144">
        <w:rPr>
          <w:b/>
          <w:color w:val="1F4E79"/>
          <w:u w:val="single"/>
          <w:lang w:val="pl-PL"/>
        </w:rPr>
        <w:t>Czy ukończenie interwencji w ramach Inicjatywy należy rozumieć jako ukończenie programu wsparcia i szkoleń?</w:t>
      </w:r>
    </w:p>
    <w:p w:rsidR="00E67144" w:rsidRDefault="00E67144" w:rsidP="00E67144">
      <w:pPr>
        <w:jc w:val="both"/>
        <w:rPr>
          <w:color w:val="1F4E79"/>
          <w:lang w:val="pl-PL"/>
        </w:rPr>
      </w:pPr>
      <w:r w:rsidRPr="00E67144">
        <w:rPr>
          <w:lang w:val="pl-PL"/>
        </w:rPr>
        <w:t>W ramach Poddziałania 1.2.2 PO WER wszystkie zaplanowane formy wsparcia ludzi młodych stanowią interwencję  w ramach Inicjatywy na rzecz zatrudnienia ludzi młodych</w:t>
      </w:r>
      <w:r w:rsidRPr="00E67144">
        <w:rPr>
          <w:color w:val="1F4E79"/>
          <w:lang w:val="pl-PL"/>
        </w:rPr>
        <w:t>.</w:t>
      </w:r>
    </w:p>
    <w:p w:rsidR="00E67144" w:rsidRPr="00E67144" w:rsidRDefault="00E67144" w:rsidP="00E67144">
      <w:pPr>
        <w:pBdr>
          <w:bottom w:val="single" w:sz="4" w:space="1" w:color="auto"/>
        </w:pBdr>
        <w:jc w:val="both"/>
        <w:rPr>
          <w:color w:val="1F4E79"/>
          <w:lang w:val="pl-PL"/>
        </w:rPr>
      </w:pPr>
    </w:p>
    <w:p w:rsidR="00E67144" w:rsidRPr="00E67144" w:rsidRDefault="00E67144" w:rsidP="00E67144">
      <w:pPr>
        <w:jc w:val="both"/>
        <w:rPr>
          <w:b/>
          <w:color w:val="1F4E79"/>
          <w:u w:val="single"/>
          <w:lang w:val="pl-PL"/>
        </w:rPr>
      </w:pPr>
      <w:r w:rsidRPr="00E67144">
        <w:rPr>
          <w:b/>
          <w:color w:val="1F4E79"/>
          <w:u w:val="single"/>
          <w:lang w:val="pl-PL"/>
        </w:rPr>
        <w:t>Czy należy przyporządkowywać zadania do odpowiednich wskaźników (w SOWA przy tym punkcie pojawia się zapis ”o ile dotyczy”)?</w:t>
      </w:r>
    </w:p>
    <w:p w:rsidR="00E67144" w:rsidRPr="00E67144" w:rsidRDefault="00E67144" w:rsidP="00E67144">
      <w:pPr>
        <w:autoSpaceDE w:val="0"/>
        <w:autoSpaceDN w:val="0"/>
        <w:adjustRightInd w:val="0"/>
        <w:spacing w:after="0" w:line="276" w:lineRule="auto"/>
        <w:ind w:left="720"/>
        <w:jc w:val="both"/>
        <w:rPr>
          <w:lang w:val="pl-PL" w:eastAsia="pl-PL"/>
        </w:rPr>
      </w:pPr>
    </w:p>
    <w:p w:rsidR="00E67144" w:rsidRPr="00BA3926" w:rsidRDefault="00E67144" w:rsidP="00E67144">
      <w:pPr>
        <w:pStyle w:val="Default"/>
        <w:spacing w:line="276" w:lineRule="auto"/>
        <w:jc w:val="both"/>
        <w:rPr>
          <w:rFonts w:ascii="Calibri" w:hAnsi="Calibri"/>
          <w:color w:val="auto"/>
          <w:sz w:val="22"/>
          <w:szCs w:val="22"/>
        </w:rPr>
      </w:pPr>
      <w:r w:rsidRPr="005635F8">
        <w:rPr>
          <w:rFonts w:ascii="Calibri" w:hAnsi="Calibri"/>
          <w:bCs/>
          <w:color w:val="auto"/>
          <w:sz w:val="22"/>
          <w:szCs w:val="22"/>
        </w:rPr>
        <w:t xml:space="preserve">Zgodnie z zapisami </w:t>
      </w:r>
      <w:r w:rsidRPr="005635F8">
        <w:rPr>
          <w:rFonts w:ascii="Calibri" w:hAnsi="Calibri"/>
          <w:color w:val="auto"/>
          <w:sz w:val="22"/>
          <w:szCs w:val="22"/>
        </w:rPr>
        <w:t xml:space="preserve"> </w:t>
      </w:r>
      <w:r w:rsidRPr="005635F8">
        <w:rPr>
          <w:rFonts w:ascii="Calibri" w:hAnsi="Calibri"/>
          <w:i/>
          <w:color w:val="auto"/>
          <w:sz w:val="22"/>
          <w:szCs w:val="22"/>
        </w:rPr>
        <w:t xml:space="preserve">Instrukcji </w:t>
      </w:r>
      <w:r w:rsidRPr="005635F8">
        <w:rPr>
          <w:rFonts w:ascii="Calibri" w:hAnsi="Calibri"/>
          <w:bCs/>
          <w:i/>
          <w:color w:val="auto"/>
          <w:sz w:val="22"/>
          <w:szCs w:val="22"/>
        </w:rPr>
        <w:t>wypełniania wniosku o dofinansowanie projektu w ramach Programu Operacyjnego Wiedza Edukacja Rozwój 2014-2020</w:t>
      </w:r>
      <w:r w:rsidRPr="005635F8">
        <w:rPr>
          <w:b/>
          <w:bCs/>
          <w:sz w:val="40"/>
          <w:szCs w:val="40"/>
        </w:rPr>
        <w:t xml:space="preserve"> </w:t>
      </w:r>
      <w:r w:rsidRPr="005635F8">
        <w:rPr>
          <w:rFonts w:ascii="Calibri" w:hAnsi="Calibri"/>
          <w:bCs/>
          <w:color w:val="auto"/>
          <w:sz w:val="22"/>
          <w:szCs w:val="22"/>
        </w:rPr>
        <w:t>należy przyporządkować zadania do odpowiednich wskaźników</w:t>
      </w:r>
      <w:r w:rsidRPr="005635F8">
        <w:rPr>
          <w:rFonts w:ascii="Calibri" w:hAnsi="Calibri"/>
          <w:b/>
          <w:bCs/>
          <w:color w:val="auto"/>
          <w:sz w:val="22"/>
          <w:szCs w:val="22"/>
        </w:rPr>
        <w:t xml:space="preserve"> </w:t>
      </w:r>
      <w:r w:rsidRPr="005635F8">
        <w:rPr>
          <w:rFonts w:ascii="Calibri" w:hAnsi="Calibri"/>
          <w:color w:val="auto"/>
          <w:sz w:val="22"/>
          <w:szCs w:val="22"/>
        </w:rPr>
        <w:t>(wskaźnika) określonych w podpunkcie 3.1.1 wniosku oraz wskazać wartości wskaźników (wskaźnika), które zostaną osiągnięte w ramach zadania (poprzez wybranie opcji „Dodaj nowy” i wybór wskaźnika z listy rozwijanej utworzonej ze wskaźników określonych w podpunkcie 3.1.1 wniosku oraz podanie wartości liczbowej ogółem wskaźnika dla zadania). W tej części wartość wskaźnika dla zadania nie musi być równa wartości docelowej wskazanej w podpunkcie 3.1.1 – powinna określać jaka wartość danego wskaźnika będzie zrealizowana w danym zadaniu – wskaźnik może powtarzać się zatem w ramach kilku zadań. W tej części należy wybrać co do zasady wszystkie wskaźniki produktu określone w podpunkcie 3.1.1 oraz wybrane wskaźniki rezultatu, o ile mają bezpośredni związek z danym zadaniem, tj. realizacja zadania ma bezpośredni wpływ na dany wskaźnik. Suma wartości danego wskaźnika z kilku zadań nie musi stanowić wartości ogółem wskazanej w podpunkcie 3.1.1.</w:t>
      </w:r>
      <w:r w:rsidRPr="00BA3926">
        <w:rPr>
          <w:rFonts w:ascii="Calibri" w:hAnsi="Calibri"/>
          <w:color w:val="auto"/>
          <w:sz w:val="22"/>
          <w:szCs w:val="22"/>
        </w:rPr>
        <w:t xml:space="preserve"> </w:t>
      </w:r>
    </w:p>
    <w:p w:rsidR="00E67144" w:rsidRPr="00E67144" w:rsidRDefault="00E67144" w:rsidP="00E67144">
      <w:pPr>
        <w:autoSpaceDE w:val="0"/>
        <w:autoSpaceDN w:val="0"/>
        <w:adjustRightInd w:val="0"/>
        <w:spacing w:after="0" w:line="240" w:lineRule="auto"/>
        <w:ind w:left="720"/>
        <w:rPr>
          <w:rFonts w:ascii="Times New Roman" w:hAnsi="Times New Roman"/>
          <w:color w:val="000000"/>
          <w:lang w:val="pl-PL" w:eastAsia="pl-PL"/>
        </w:rPr>
      </w:pPr>
    </w:p>
    <w:p w:rsidR="00E67144" w:rsidRPr="00E67144" w:rsidRDefault="00E67144" w:rsidP="00E67144">
      <w:pPr>
        <w:ind w:left="720"/>
        <w:jc w:val="both"/>
        <w:rPr>
          <w:lang w:val="pl-PL"/>
        </w:rPr>
      </w:pPr>
    </w:p>
    <w:p w:rsidR="00E67144" w:rsidRPr="00E67144" w:rsidRDefault="00E67144" w:rsidP="00E67144">
      <w:pPr>
        <w:rPr>
          <w:lang w:val="pl-PL"/>
        </w:rPr>
      </w:pPr>
    </w:p>
    <w:p w:rsidR="004A01A8" w:rsidRPr="00E67144" w:rsidRDefault="004A01A8" w:rsidP="00E67144">
      <w:pPr>
        <w:rPr>
          <w:rFonts w:ascii="Calibri" w:hAnsi="Calibri"/>
          <w:lang w:val="pl-PL"/>
        </w:rPr>
      </w:pPr>
    </w:p>
    <w:sectPr w:rsidR="004A01A8" w:rsidRPr="00E6714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43B" w:rsidRDefault="008B143B">
      <w:pPr>
        <w:spacing w:after="0" w:line="240" w:lineRule="auto"/>
      </w:pPr>
      <w:r>
        <w:separator/>
      </w:r>
    </w:p>
  </w:endnote>
  <w:endnote w:type="continuationSeparator" w:id="0">
    <w:p w:rsidR="008B143B" w:rsidRDefault="008B1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TE19D31D8t00">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43B" w:rsidRDefault="008B143B">
      <w:pPr>
        <w:spacing w:after="0" w:line="240" w:lineRule="auto"/>
      </w:pPr>
      <w:r>
        <w:separator/>
      </w:r>
    </w:p>
  </w:footnote>
  <w:footnote w:type="continuationSeparator" w:id="0">
    <w:p w:rsidR="008B143B" w:rsidRDefault="008B14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6087C"/>
    <w:multiLevelType w:val="hybridMultilevel"/>
    <w:tmpl w:val="1EFCF7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9E941BD"/>
    <w:multiLevelType w:val="hybridMultilevel"/>
    <w:tmpl w:val="557C0A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B36576"/>
    <w:multiLevelType w:val="hybridMultilevel"/>
    <w:tmpl w:val="64BE33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15516F"/>
    <w:multiLevelType w:val="hybridMultilevel"/>
    <w:tmpl w:val="B4268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43B"/>
    <w:rsid w:val="000B37BC"/>
    <w:rsid w:val="001B4457"/>
    <w:rsid w:val="001E46C2"/>
    <w:rsid w:val="00337DA9"/>
    <w:rsid w:val="00381FD0"/>
    <w:rsid w:val="004A01A8"/>
    <w:rsid w:val="004E0C99"/>
    <w:rsid w:val="0053000C"/>
    <w:rsid w:val="0055643F"/>
    <w:rsid w:val="0060453B"/>
    <w:rsid w:val="00722EB9"/>
    <w:rsid w:val="00745CA2"/>
    <w:rsid w:val="00754015"/>
    <w:rsid w:val="007A4447"/>
    <w:rsid w:val="007A5E17"/>
    <w:rsid w:val="007D0EBD"/>
    <w:rsid w:val="00836294"/>
    <w:rsid w:val="008B143B"/>
    <w:rsid w:val="00936426"/>
    <w:rsid w:val="009A7413"/>
    <w:rsid w:val="009F74A8"/>
    <w:rsid w:val="00A81CAE"/>
    <w:rsid w:val="00B44B73"/>
    <w:rsid w:val="00B51899"/>
    <w:rsid w:val="00B51A25"/>
    <w:rsid w:val="00BF0133"/>
    <w:rsid w:val="00C30659"/>
    <w:rsid w:val="00C47849"/>
    <w:rsid w:val="00CC1C43"/>
    <w:rsid w:val="00CF3659"/>
    <w:rsid w:val="00D40A21"/>
    <w:rsid w:val="00D41349"/>
    <w:rsid w:val="00E5722D"/>
    <w:rsid w:val="00E67144"/>
    <w:rsid w:val="00EB4D34"/>
    <w:rsid w:val="00ED54D4"/>
    <w:rsid w:val="00F575F1"/>
    <w:rsid w:val="00F82049"/>
    <w:rsid w:val="00FE6CD6"/>
    <w:rsid w:val="00FF1B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292CC8-0C7B-4A58-835F-CE55F75B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unhideWhenUsed/>
    <w:qFormat/>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unhideWhenUsed/>
    <w:qFormat/>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Theme="majorHAnsi" w:eastAsiaTheme="majorEastAsia" w:hAnsiTheme="majorHAnsi" w:cstheme="majorBidi"/>
      <w:caps/>
      <w:sz w:val="36"/>
      <w:szCs w:val="36"/>
    </w:rPr>
  </w:style>
  <w:style w:type="character" w:customStyle="1" w:styleId="Nagwek2Znak">
    <w:name w:val="Nagłówek 2 Znak"/>
    <w:basedOn w:val="Domylnaczcionkaakapitu"/>
    <w:link w:val="Nagwek2"/>
    <w:uiPriority w:val="9"/>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rPr>
      <w:rFonts w:asciiTheme="majorHAnsi" w:eastAsiaTheme="majorEastAsia" w:hAnsiTheme="majorHAnsi" w:cstheme="majorBidi"/>
      <w:smallCaps/>
      <w:sz w:val="28"/>
      <w:szCs w:val="28"/>
    </w:rPr>
  </w:style>
  <w:style w:type="table" w:styleId="Tabela-Siatka">
    <w:name w:val="Table Grid"/>
    <w:basedOn w:val="Standardowy"/>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ytu">
    <w:name w:val="Title"/>
    <w:basedOn w:val="Normalny"/>
    <w:next w:val="Normalny"/>
    <w:link w:val="TytuZnak"/>
    <w:uiPriority w:val="10"/>
    <w:qFormat/>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Pr>
      <w:rFonts w:asciiTheme="majorHAnsi" w:eastAsiaTheme="majorEastAsia" w:hAnsiTheme="majorHAnsi" w:cstheme="majorBidi"/>
      <w:smallCaps/>
      <w:color w:val="595959" w:themeColor="text1" w:themeTint="A6"/>
      <w:sz w:val="28"/>
      <w:szCs w:val="28"/>
    </w:rPr>
  </w:style>
  <w:style w:type="paragraph" w:styleId="Akapitzlist">
    <w:name w:val="List Paragraph"/>
    <w:basedOn w:val="Normalny"/>
    <w:uiPriority w:val="34"/>
    <w:qFormat/>
    <w:pPr>
      <w:ind w:left="720"/>
      <w:contextualSpacing/>
    </w:pPr>
  </w:style>
  <w:style w:type="character" w:styleId="Odwoaniedelikatne">
    <w:name w:val="Subtle Reference"/>
    <w:basedOn w:val="Domylnaczcionkaakapitu"/>
    <w:uiPriority w:val="31"/>
    <w:qFormat/>
    <w:rPr>
      <w:smallCaps/>
      <w:color w:val="404040" w:themeColor="text1" w:themeTint="BF"/>
      <w:u w:val="single" w:color="7F7F7F" w:themeColor="text1" w:themeTint="80"/>
    </w:rPr>
  </w:style>
  <w:style w:type="character" w:styleId="Wyrnieniedelikatne">
    <w:name w:val="Subtle Emphasis"/>
    <w:basedOn w:val="Domylnaczcionkaakapitu"/>
    <w:uiPriority w:val="19"/>
    <w:qFormat/>
    <w:rPr>
      <w:i/>
      <w:iCs/>
      <w:color w:val="595959" w:themeColor="text1" w:themeTint="A6"/>
    </w:rPr>
  </w:style>
  <w:style w:type="character" w:styleId="Uwydatnienie">
    <w:name w:val="Emphasis"/>
    <w:basedOn w:val="Domylnaczcionkaakapitu"/>
    <w:uiPriority w:val="20"/>
    <w:qFormat/>
    <w:rPr>
      <w:i/>
      <w:iCs/>
    </w:rPr>
  </w:style>
  <w:style w:type="paragraph" w:styleId="Cytat">
    <w:name w:val="Quote"/>
    <w:basedOn w:val="Normalny"/>
    <w:next w:val="Normalny"/>
    <w:link w:val="CytatZnak"/>
    <w:uiPriority w:val="29"/>
    <w:qFormat/>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Pr>
      <w:rFonts w:asciiTheme="majorHAnsi" w:eastAsiaTheme="majorEastAsia" w:hAnsiTheme="majorHAnsi" w:cstheme="majorBidi"/>
      <w:sz w:val="25"/>
      <w:szCs w:val="25"/>
    </w:rPr>
  </w:style>
  <w:style w:type="character" w:styleId="Wyrnienieintensywne">
    <w:name w:val="Intense Emphasis"/>
    <w:basedOn w:val="Domylnaczcionkaakapitu"/>
    <w:uiPriority w:val="21"/>
    <w:qFormat/>
    <w:rPr>
      <w:b/>
      <w:bCs/>
      <w:i/>
      <w:iCs/>
    </w:rPr>
  </w:style>
  <w:style w:type="paragraph" w:styleId="Cytatintensywny">
    <w:name w:val="Intense Quote"/>
    <w:basedOn w:val="Normalny"/>
    <w:next w:val="Normalny"/>
    <w:link w:val="CytatintensywnyZnak"/>
    <w:uiPriority w:val="30"/>
    <w:qFormat/>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Pr>
      <w:color w:val="404040" w:themeColor="text1" w:themeTint="BF"/>
      <w:sz w:val="32"/>
      <w:szCs w:val="32"/>
    </w:rPr>
  </w:style>
  <w:style w:type="character" w:customStyle="1" w:styleId="Nagwek4Znak">
    <w:name w:val="Nagłówek 4 Znak"/>
    <w:basedOn w:val="Domylnaczcionkaakapitu"/>
    <w:link w:val="Nagwek4"/>
    <w:uiPriority w:val="9"/>
    <w:semiHidden/>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Pr>
      <w:rFonts w:asciiTheme="majorHAnsi" w:eastAsiaTheme="majorEastAsia" w:hAnsiTheme="majorHAnsi" w:cstheme="majorBidi"/>
      <w:b/>
      <w:bCs/>
      <w:i/>
      <w:iCs/>
      <w:caps/>
      <w:color w:val="7F7F7F" w:themeColor="text1" w:themeTint="80"/>
      <w:sz w:val="20"/>
      <w:szCs w:val="20"/>
    </w:rPr>
  </w:style>
  <w:style w:type="paragraph" w:styleId="Bezodstpw">
    <w:name w:val="No Spacing"/>
    <w:link w:val="BezodstpwZnak"/>
    <w:uiPriority w:val="1"/>
    <w:qFormat/>
    <w:pPr>
      <w:spacing w:after="0" w:line="240" w:lineRule="auto"/>
    </w:pPr>
  </w:style>
  <w:style w:type="character" w:styleId="Tytuksiki">
    <w:name w:val="Book Title"/>
    <w:basedOn w:val="Domylnaczcionkaakapitu"/>
    <w:uiPriority w:val="33"/>
    <w:qFormat/>
    <w:rPr>
      <w:b/>
      <w:bCs/>
      <w:smallCaps/>
      <w:spacing w:val="7"/>
    </w:rPr>
  </w:style>
  <w:style w:type="paragraph" w:styleId="Legenda">
    <w:name w:val="caption"/>
    <w:basedOn w:val="Normalny"/>
    <w:next w:val="Normalny"/>
    <w:uiPriority w:val="35"/>
    <w:semiHidden/>
    <w:unhideWhenUsed/>
    <w:qFormat/>
    <w:pPr>
      <w:spacing w:line="240" w:lineRule="auto"/>
    </w:pPr>
    <w:rPr>
      <w:b/>
      <w:bCs/>
      <w:smallCaps/>
      <w:color w:val="595959" w:themeColor="text1" w:themeTint="A6"/>
    </w:rPr>
  </w:style>
  <w:style w:type="character" w:styleId="Odwoanieintensywne">
    <w:name w:val="Intense Reference"/>
    <w:basedOn w:val="Domylnaczcionkaakapitu"/>
    <w:uiPriority w:val="32"/>
    <w:qFormat/>
    <w:rPr>
      <w:b/>
      <w:bCs/>
      <w:caps w:val="0"/>
      <w:smallCaps/>
      <w:color w:val="auto"/>
      <w:spacing w:val="3"/>
      <w:u w:val="single"/>
    </w:rPr>
  </w:style>
  <w:style w:type="character" w:customStyle="1" w:styleId="BezodstpwZnak">
    <w:name w:val="Bez odstępów Znak"/>
    <w:basedOn w:val="Domylnaczcionkaakapitu"/>
    <w:link w:val="Bezodstpw"/>
    <w:uiPriority w:val="1"/>
  </w:style>
  <w:style w:type="character" w:styleId="Pogrubienie">
    <w:name w:val="Strong"/>
    <w:basedOn w:val="Domylnaczcionkaakapitu"/>
    <w:uiPriority w:val="22"/>
    <w:qFormat/>
    <w:rPr>
      <w:b/>
      <w:bCs/>
    </w:rPr>
  </w:style>
  <w:style w:type="paragraph" w:styleId="Nagwekspisutreci">
    <w:name w:val="TOC Heading"/>
    <w:basedOn w:val="Nagwek1"/>
    <w:next w:val="Normalny"/>
    <w:uiPriority w:val="39"/>
    <w:semiHidden/>
    <w:unhideWhenUsed/>
    <w:qFormat/>
    <w:pPr>
      <w:outlineLvl w:val="9"/>
    </w:pPr>
  </w:style>
  <w:style w:type="paragraph" w:styleId="NormalnyWeb">
    <w:name w:val="Normal (Web)"/>
    <w:basedOn w:val="Normalny"/>
    <w:uiPriority w:val="99"/>
    <w:semiHidden/>
    <w:unhideWhenUsed/>
    <w:rsid w:val="00E5722D"/>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styleId="Hipercze">
    <w:name w:val="Hyperlink"/>
    <w:basedOn w:val="Domylnaczcionkaakapitu"/>
    <w:uiPriority w:val="99"/>
    <w:unhideWhenUsed/>
    <w:rsid w:val="00E5722D"/>
    <w:rPr>
      <w:color w:val="2998E3" w:themeColor="hyperlink"/>
      <w:u w:val="single"/>
    </w:rPr>
  </w:style>
  <w:style w:type="character" w:styleId="Odwoaniedokomentarza">
    <w:name w:val="annotation reference"/>
    <w:basedOn w:val="Domylnaczcionkaakapitu"/>
    <w:uiPriority w:val="99"/>
    <w:semiHidden/>
    <w:unhideWhenUsed/>
    <w:rsid w:val="00CF3659"/>
    <w:rPr>
      <w:sz w:val="16"/>
      <w:szCs w:val="16"/>
    </w:rPr>
  </w:style>
  <w:style w:type="paragraph" w:styleId="Tekstkomentarza">
    <w:name w:val="annotation text"/>
    <w:basedOn w:val="Normalny"/>
    <w:link w:val="TekstkomentarzaZnak"/>
    <w:uiPriority w:val="99"/>
    <w:unhideWhenUsed/>
    <w:rsid w:val="00CF3659"/>
    <w:pPr>
      <w:spacing w:line="240" w:lineRule="auto"/>
    </w:pPr>
    <w:rPr>
      <w:sz w:val="20"/>
      <w:szCs w:val="20"/>
    </w:rPr>
  </w:style>
  <w:style w:type="character" w:customStyle="1" w:styleId="TekstkomentarzaZnak">
    <w:name w:val="Tekst komentarza Znak"/>
    <w:basedOn w:val="Domylnaczcionkaakapitu"/>
    <w:link w:val="Tekstkomentarza"/>
    <w:uiPriority w:val="99"/>
    <w:rsid w:val="00CF3659"/>
    <w:rPr>
      <w:sz w:val="20"/>
      <w:szCs w:val="20"/>
    </w:rPr>
  </w:style>
  <w:style w:type="paragraph" w:styleId="Tematkomentarza">
    <w:name w:val="annotation subject"/>
    <w:basedOn w:val="Tekstkomentarza"/>
    <w:next w:val="Tekstkomentarza"/>
    <w:link w:val="TematkomentarzaZnak"/>
    <w:uiPriority w:val="99"/>
    <w:semiHidden/>
    <w:unhideWhenUsed/>
    <w:rsid w:val="00CF3659"/>
    <w:rPr>
      <w:b/>
      <w:bCs/>
    </w:rPr>
  </w:style>
  <w:style w:type="character" w:customStyle="1" w:styleId="TematkomentarzaZnak">
    <w:name w:val="Temat komentarza Znak"/>
    <w:basedOn w:val="TekstkomentarzaZnak"/>
    <w:link w:val="Tematkomentarza"/>
    <w:uiPriority w:val="99"/>
    <w:semiHidden/>
    <w:rsid w:val="00CF3659"/>
    <w:rPr>
      <w:b/>
      <w:bCs/>
      <w:sz w:val="20"/>
      <w:szCs w:val="20"/>
    </w:rPr>
  </w:style>
  <w:style w:type="paragraph" w:styleId="Tekstdymka">
    <w:name w:val="Balloon Text"/>
    <w:basedOn w:val="Normalny"/>
    <w:link w:val="TekstdymkaZnak"/>
    <w:uiPriority w:val="99"/>
    <w:semiHidden/>
    <w:unhideWhenUsed/>
    <w:rsid w:val="00CF365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3659"/>
    <w:rPr>
      <w:rFonts w:ascii="Segoe UI" w:hAnsi="Segoe UI" w:cs="Segoe UI"/>
      <w:sz w:val="18"/>
      <w:szCs w:val="18"/>
    </w:rPr>
  </w:style>
  <w:style w:type="paragraph" w:customStyle="1" w:styleId="Default">
    <w:name w:val="Default"/>
    <w:rsid w:val="00B51899"/>
    <w:pPr>
      <w:autoSpaceDE w:val="0"/>
      <w:autoSpaceDN w:val="0"/>
      <w:adjustRightInd w:val="0"/>
      <w:spacing w:after="0" w:line="240" w:lineRule="auto"/>
    </w:pPr>
    <w:rPr>
      <w:rFonts w:ascii="Arial" w:hAnsi="Arial" w:cs="Arial"/>
      <w:color w:val="000000"/>
      <w:sz w:val="24"/>
      <w:szCs w:val="24"/>
      <w:lang w:val="pl-PL"/>
    </w:rPr>
  </w:style>
  <w:style w:type="paragraph" w:styleId="Zwykytekst">
    <w:name w:val="Plain Text"/>
    <w:basedOn w:val="Normalny"/>
    <w:link w:val="ZwykytekstZnak"/>
    <w:uiPriority w:val="99"/>
    <w:semiHidden/>
    <w:unhideWhenUsed/>
    <w:rsid w:val="004A01A8"/>
    <w:pPr>
      <w:spacing w:after="0" w:line="240" w:lineRule="auto"/>
    </w:pPr>
    <w:rPr>
      <w:rFonts w:ascii="Calibri" w:eastAsiaTheme="minorHAnsi" w:hAnsi="Calibri" w:cs="Times New Roman"/>
      <w:lang w:val="pl-PL" w:eastAsia="en-US"/>
    </w:rPr>
  </w:style>
  <w:style w:type="character" w:customStyle="1" w:styleId="ZwykytekstZnak">
    <w:name w:val="Zwykły tekst Znak"/>
    <w:basedOn w:val="Domylnaczcionkaakapitu"/>
    <w:link w:val="Zwykytekst"/>
    <w:uiPriority w:val="99"/>
    <w:semiHidden/>
    <w:rsid w:val="004A01A8"/>
    <w:rPr>
      <w:rFonts w:ascii="Calibri" w:eastAsiaTheme="minorHAnsi" w:hAnsi="Calibri" w:cs="Times New Roman"/>
      <w:lang w:val="pl-PL" w:eastAsia="en-US"/>
    </w:rPr>
  </w:style>
  <w:style w:type="paragraph" w:styleId="Nagwek">
    <w:name w:val="header"/>
    <w:aliases w:val=" Znak"/>
    <w:basedOn w:val="Normalny"/>
    <w:link w:val="NagwekZnak"/>
    <w:uiPriority w:val="99"/>
    <w:rsid w:val="00E67144"/>
    <w:pPr>
      <w:tabs>
        <w:tab w:val="center" w:pos="4536"/>
        <w:tab w:val="right" w:pos="9072"/>
      </w:tabs>
      <w:spacing w:after="0" w:line="240" w:lineRule="auto"/>
    </w:pPr>
    <w:rPr>
      <w:rFonts w:ascii="Arial" w:eastAsia="Times New Roman" w:hAnsi="Arial" w:cs="Times New Roman"/>
      <w:szCs w:val="20"/>
      <w:lang w:val="pl-PL" w:eastAsia="pl-PL"/>
    </w:rPr>
  </w:style>
  <w:style w:type="character" w:customStyle="1" w:styleId="NagwekZnak">
    <w:name w:val="Nagłówek Znak"/>
    <w:aliases w:val=" Znak Znak"/>
    <w:basedOn w:val="Domylnaczcionkaakapitu"/>
    <w:link w:val="Nagwek"/>
    <w:uiPriority w:val="99"/>
    <w:rsid w:val="00E67144"/>
    <w:rPr>
      <w:rFonts w:ascii="Arial" w:eastAsia="Times New Roman" w:hAnsi="Arial" w:cs="Times New Roman"/>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167016297">
      <w:bodyDiv w:val="1"/>
      <w:marLeft w:val="0"/>
      <w:marRight w:val="0"/>
      <w:marTop w:val="0"/>
      <w:marBottom w:val="0"/>
      <w:divBdr>
        <w:top w:val="none" w:sz="0" w:space="0" w:color="auto"/>
        <w:left w:val="none" w:sz="0" w:space="0" w:color="auto"/>
        <w:bottom w:val="none" w:sz="0" w:space="0" w:color="auto"/>
        <w:right w:val="none" w:sz="0" w:space="0" w:color="auto"/>
      </w:divBdr>
      <w:divsChild>
        <w:div w:id="1845319967">
          <w:marLeft w:val="0"/>
          <w:marRight w:val="0"/>
          <w:marTop w:val="0"/>
          <w:marBottom w:val="0"/>
          <w:divBdr>
            <w:top w:val="none" w:sz="0" w:space="0" w:color="auto"/>
            <w:left w:val="none" w:sz="0" w:space="0" w:color="auto"/>
            <w:bottom w:val="none" w:sz="0" w:space="0" w:color="auto"/>
            <w:right w:val="none" w:sz="0" w:space="0" w:color="auto"/>
          </w:divBdr>
          <w:divsChild>
            <w:div w:id="1243106345">
              <w:marLeft w:val="0"/>
              <w:marRight w:val="0"/>
              <w:marTop w:val="0"/>
              <w:marBottom w:val="0"/>
              <w:divBdr>
                <w:top w:val="none" w:sz="0" w:space="0" w:color="auto"/>
                <w:left w:val="none" w:sz="0" w:space="0" w:color="auto"/>
                <w:bottom w:val="none" w:sz="0" w:space="0" w:color="auto"/>
                <w:right w:val="none" w:sz="0" w:space="0" w:color="auto"/>
              </w:divBdr>
              <w:divsChild>
                <w:div w:id="117449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597266">
      <w:bodyDiv w:val="1"/>
      <w:marLeft w:val="0"/>
      <w:marRight w:val="0"/>
      <w:marTop w:val="0"/>
      <w:marBottom w:val="0"/>
      <w:divBdr>
        <w:top w:val="none" w:sz="0" w:space="0" w:color="auto"/>
        <w:left w:val="none" w:sz="0" w:space="0" w:color="auto"/>
        <w:bottom w:val="none" w:sz="0" w:space="0" w:color="auto"/>
        <w:right w:val="none" w:sz="0" w:space="0" w:color="auto"/>
      </w:divBdr>
    </w:div>
    <w:div w:id="416563358">
      <w:bodyDiv w:val="1"/>
      <w:marLeft w:val="0"/>
      <w:marRight w:val="0"/>
      <w:marTop w:val="0"/>
      <w:marBottom w:val="0"/>
      <w:divBdr>
        <w:top w:val="none" w:sz="0" w:space="0" w:color="auto"/>
        <w:left w:val="none" w:sz="0" w:space="0" w:color="auto"/>
        <w:bottom w:val="none" w:sz="0" w:space="0" w:color="auto"/>
        <w:right w:val="none" w:sz="0" w:space="0" w:color="auto"/>
      </w:divBdr>
      <w:divsChild>
        <w:div w:id="1606880800">
          <w:marLeft w:val="0"/>
          <w:marRight w:val="0"/>
          <w:marTop w:val="0"/>
          <w:marBottom w:val="0"/>
          <w:divBdr>
            <w:top w:val="none" w:sz="0" w:space="0" w:color="auto"/>
            <w:left w:val="none" w:sz="0" w:space="0" w:color="auto"/>
            <w:bottom w:val="none" w:sz="0" w:space="0" w:color="auto"/>
            <w:right w:val="none" w:sz="0" w:space="0" w:color="auto"/>
          </w:divBdr>
        </w:div>
        <w:div w:id="1672443581">
          <w:marLeft w:val="0"/>
          <w:marRight w:val="0"/>
          <w:marTop w:val="0"/>
          <w:marBottom w:val="0"/>
          <w:divBdr>
            <w:top w:val="none" w:sz="0" w:space="0" w:color="auto"/>
            <w:left w:val="none" w:sz="0" w:space="0" w:color="auto"/>
            <w:bottom w:val="none" w:sz="0" w:space="0" w:color="auto"/>
            <w:right w:val="none" w:sz="0" w:space="0" w:color="auto"/>
          </w:divBdr>
        </w:div>
        <w:div w:id="1328897242">
          <w:marLeft w:val="0"/>
          <w:marRight w:val="0"/>
          <w:marTop w:val="0"/>
          <w:marBottom w:val="0"/>
          <w:divBdr>
            <w:top w:val="none" w:sz="0" w:space="0" w:color="auto"/>
            <w:left w:val="none" w:sz="0" w:space="0" w:color="auto"/>
            <w:bottom w:val="none" w:sz="0" w:space="0" w:color="auto"/>
            <w:right w:val="none" w:sz="0" w:space="0" w:color="auto"/>
          </w:divBdr>
        </w:div>
        <w:div w:id="693723960">
          <w:marLeft w:val="0"/>
          <w:marRight w:val="0"/>
          <w:marTop w:val="0"/>
          <w:marBottom w:val="0"/>
          <w:divBdr>
            <w:top w:val="none" w:sz="0" w:space="0" w:color="auto"/>
            <w:left w:val="none" w:sz="0" w:space="0" w:color="auto"/>
            <w:bottom w:val="none" w:sz="0" w:space="0" w:color="auto"/>
            <w:right w:val="none" w:sz="0" w:space="0" w:color="auto"/>
          </w:divBdr>
        </w:div>
        <w:div w:id="2132816857">
          <w:marLeft w:val="0"/>
          <w:marRight w:val="0"/>
          <w:marTop w:val="0"/>
          <w:marBottom w:val="0"/>
          <w:divBdr>
            <w:top w:val="none" w:sz="0" w:space="0" w:color="auto"/>
            <w:left w:val="none" w:sz="0" w:space="0" w:color="auto"/>
            <w:bottom w:val="none" w:sz="0" w:space="0" w:color="auto"/>
            <w:right w:val="none" w:sz="0" w:space="0" w:color="auto"/>
          </w:divBdr>
        </w:div>
        <w:div w:id="807431619">
          <w:marLeft w:val="0"/>
          <w:marRight w:val="0"/>
          <w:marTop w:val="0"/>
          <w:marBottom w:val="0"/>
          <w:divBdr>
            <w:top w:val="none" w:sz="0" w:space="0" w:color="auto"/>
            <w:left w:val="none" w:sz="0" w:space="0" w:color="auto"/>
            <w:bottom w:val="none" w:sz="0" w:space="0" w:color="auto"/>
            <w:right w:val="none" w:sz="0" w:space="0" w:color="auto"/>
          </w:divBdr>
        </w:div>
        <w:div w:id="77943807">
          <w:marLeft w:val="0"/>
          <w:marRight w:val="0"/>
          <w:marTop w:val="0"/>
          <w:marBottom w:val="0"/>
          <w:divBdr>
            <w:top w:val="none" w:sz="0" w:space="0" w:color="auto"/>
            <w:left w:val="none" w:sz="0" w:space="0" w:color="auto"/>
            <w:bottom w:val="none" w:sz="0" w:space="0" w:color="auto"/>
            <w:right w:val="none" w:sz="0" w:space="0" w:color="auto"/>
          </w:divBdr>
        </w:div>
        <w:div w:id="1922106167">
          <w:marLeft w:val="0"/>
          <w:marRight w:val="0"/>
          <w:marTop w:val="0"/>
          <w:marBottom w:val="0"/>
          <w:divBdr>
            <w:top w:val="none" w:sz="0" w:space="0" w:color="auto"/>
            <w:left w:val="none" w:sz="0" w:space="0" w:color="auto"/>
            <w:bottom w:val="none" w:sz="0" w:space="0" w:color="auto"/>
            <w:right w:val="none" w:sz="0" w:space="0" w:color="auto"/>
          </w:divBdr>
        </w:div>
        <w:div w:id="1774090087">
          <w:marLeft w:val="0"/>
          <w:marRight w:val="0"/>
          <w:marTop w:val="0"/>
          <w:marBottom w:val="0"/>
          <w:divBdr>
            <w:top w:val="none" w:sz="0" w:space="0" w:color="auto"/>
            <w:left w:val="none" w:sz="0" w:space="0" w:color="auto"/>
            <w:bottom w:val="none" w:sz="0" w:space="0" w:color="auto"/>
            <w:right w:val="none" w:sz="0" w:space="0" w:color="auto"/>
          </w:divBdr>
        </w:div>
        <w:div w:id="1751805144">
          <w:marLeft w:val="0"/>
          <w:marRight w:val="0"/>
          <w:marTop w:val="0"/>
          <w:marBottom w:val="0"/>
          <w:divBdr>
            <w:top w:val="none" w:sz="0" w:space="0" w:color="auto"/>
            <w:left w:val="none" w:sz="0" w:space="0" w:color="auto"/>
            <w:bottom w:val="none" w:sz="0" w:space="0" w:color="auto"/>
            <w:right w:val="none" w:sz="0" w:space="0" w:color="auto"/>
          </w:divBdr>
        </w:div>
        <w:div w:id="1359164993">
          <w:marLeft w:val="0"/>
          <w:marRight w:val="0"/>
          <w:marTop w:val="0"/>
          <w:marBottom w:val="0"/>
          <w:divBdr>
            <w:top w:val="none" w:sz="0" w:space="0" w:color="auto"/>
            <w:left w:val="none" w:sz="0" w:space="0" w:color="auto"/>
            <w:bottom w:val="none" w:sz="0" w:space="0" w:color="auto"/>
            <w:right w:val="none" w:sz="0" w:space="0" w:color="auto"/>
          </w:divBdr>
        </w:div>
        <w:div w:id="1684429939">
          <w:marLeft w:val="0"/>
          <w:marRight w:val="0"/>
          <w:marTop w:val="0"/>
          <w:marBottom w:val="0"/>
          <w:divBdr>
            <w:top w:val="none" w:sz="0" w:space="0" w:color="auto"/>
            <w:left w:val="none" w:sz="0" w:space="0" w:color="auto"/>
            <w:bottom w:val="none" w:sz="0" w:space="0" w:color="auto"/>
            <w:right w:val="none" w:sz="0" w:space="0" w:color="auto"/>
          </w:divBdr>
        </w:div>
        <w:div w:id="1350792788">
          <w:marLeft w:val="0"/>
          <w:marRight w:val="0"/>
          <w:marTop w:val="0"/>
          <w:marBottom w:val="0"/>
          <w:divBdr>
            <w:top w:val="none" w:sz="0" w:space="0" w:color="auto"/>
            <w:left w:val="none" w:sz="0" w:space="0" w:color="auto"/>
            <w:bottom w:val="none" w:sz="0" w:space="0" w:color="auto"/>
            <w:right w:val="none" w:sz="0" w:space="0" w:color="auto"/>
          </w:divBdr>
        </w:div>
        <w:div w:id="229461841">
          <w:marLeft w:val="0"/>
          <w:marRight w:val="0"/>
          <w:marTop w:val="0"/>
          <w:marBottom w:val="0"/>
          <w:divBdr>
            <w:top w:val="none" w:sz="0" w:space="0" w:color="auto"/>
            <w:left w:val="none" w:sz="0" w:space="0" w:color="auto"/>
            <w:bottom w:val="none" w:sz="0" w:space="0" w:color="auto"/>
            <w:right w:val="none" w:sz="0" w:space="0" w:color="auto"/>
          </w:divBdr>
        </w:div>
        <w:div w:id="59788323">
          <w:marLeft w:val="0"/>
          <w:marRight w:val="0"/>
          <w:marTop w:val="0"/>
          <w:marBottom w:val="0"/>
          <w:divBdr>
            <w:top w:val="none" w:sz="0" w:space="0" w:color="auto"/>
            <w:left w:val="none" w:sz="0" w:space="0" w:color="auto"/>
            <w:bottom w:val="none" w:sz="0" w:space="0" w:color="auto"/>
            <w:right w:val="none" w:sz="0" w:space="0" w:color="auto"/>
          </w:divBdr>
        </w:div>
        <w:div w:id="1731072267">
          <w:marLeft w:val="0"/>
          <w:marRight w:val="0"/>
          <w:marTop w:val="0"/>
          <w:marBottom w:val="0"/>
          <w:divBdr>
            <w:top w:val="none" w:sz="0" w:space="0" w:color="auto"/>
            <w:left w:val="none" w:sz="0" w:space="0" w:color="auto"/>
            <w:bottom w:val="none" w:sz="0" w:space="0" w:color="auto"/>
            <w:right w:val="none" w:sz="0" w:space="0" w:color="auto"/>
          </w:divBdr>
        </w:div>
        <w:div w:id="1931231131">
          <w:marLeft w:val="0"/>
          <w:marRight w:val="0"/>
          <w:marTop w:val="0"/>
          <w:marBottom w:val="0"/>
          <w:divBdr>
            <w:top w:val="none" w:sz="0" w:space="0" w:color="auto"/>
            <w:left w:val="none" w:sz="0" w:space="0" w:color="auto"/>
            <w:bottom w:val="none" w:sz="0" w:space="0" w:color="auto"/>
            <w:right w:val="none" w:sz="0" w:space="0" w:color="auto"/>
          </w:divBdr>
        </w:div>
        <w:div w:id="878667580">
          <w:marLeft w:val="0"/>
          <w:marRight w:val="0"/>
          <w:marTop w:val="0"/>
          <w:marBottom w:val="0"/>
          <w:divBdr>
            <w:top w:val="none" w:sz="0" w:space="0" w:color="auto"/>
            <w:left w:val="none" w:sz="0" w:space="0" w:color="auto"/>
            <w:bottom w:val="none" w:sz="0" w:space="0" w:color="auto"/>
            <w:right w:val="none" w:sz="0" w:space="0" w:color="auto"/>
          </w:divBdr>
        </w:div>
        <w:div w:id="475948815">
          <w:marLeft w:val="0"/>
          <w:marRight w:val="0"/>
          <w:marTop w:val="0"/>
          <w:marBottom w:val="0"/>
          <w:divBdr>
            <w:top w:val="none" w:sz="0" w:space="0" w:color="auto"/>
            <w:left w:val="none" w:sz="0" w:space="0" w:color="auto"/>
            <w:bottom w:val="none" w:sz="0" w:space="0" w:color="auto"/>
            <w:right w:val="none" w:sz="0" w:space="0" w:color="auto"/>
          </w:divBdr>
        </w:div>
        <w:div w:id="1549953118">
          <w:marLeft w:val="0"/>
          <w:marRight w:val="0"/>
          <w:marTop w:val="0"/>
          <w:marBottom w:val="0"/>
          <w:divBdr>
            <w:top w:val="none" w:sz="0" w:space="0" w:color="auto"/>
            <w:left w:val="none" w:sz="0" w:space="0" w:color="auto"/>
            <w:bottom w:val="none" w:sz="0" w:space="0" w:color="auto"/>
            <w:right w:val="none" w:sz="0" w:space="0" w:color="auto"/>
          </w:divBdr>
        </w:div>
        <w:div w:id="365715395">
          <w:marLeft w:val="0"/>
          <w:marRight w:val="0"/>
          <w:marTop w:val="0"/>
          <w:marBottom w:val="0"/>
          <w:divBdr>
            <w:top w:val="none" w:sz="0" w:space="0" w:color="auto"/>
            <w:left w:val="none" w:sz="0" w:space="0" w:color="auto"/>
            <w:bottom w:val="none" w:sz="0" w:space="0" w:color="auto"/>
            <w:right w:val="none" w:sz="0" w:space="0" w:color="auto"/>
          </w:divBdr>
        </w:div>
        <w:div w:id="1334992476">
          <w:marLeft w:val="0"/>
          <w:marRight w:val="0"/>
          <w:marTop w:val="0"/>
          <w:marBottom w:val="0"/>
          <w:divBdr>
            <w:top w:val="none" w:sz="0" w:space="0" w:color="auto"/>
            <w:left w:val="none" w:sz="0" w:space="0" w:color="auto"/>
            <w:bottom w:val="none" w:sz="0" w:space="0" w:color="auto"/>
            <w:right w:val="none" w:sz="0" w:space="0" w:color="auto"/>
          </w:divBdr>
        </w:div>
        <w:div w:id="15734758">
          <w:marLeft w:val="0"/>
          <w:marRight w:val="0"/>
          <w:marTop w:val="0"/>
          <w:marBottom w:val="0"/>
          <w:divBdr>
            <w:top w:val="none" w:sz="0" w:space="0" w:color="auto"/>
            <w:left w:val="none" w:sz="0" w:space="0" w:color="auto"/>
            <w:bottom w:val="none" w:sz="0" w:space="0" w:color="auto"/>
            <w:right w:val="none" w:sz="0" w:space="0" w:color="auto"/>
          </w:divBdr>
        </w:div>
        <w:div w:id="1847019133">
          <w:marLeft w:val="0"/>
          <w:marRight w:val="0"/>
          <w:marTop w:val="0"/>
          <w:marBottom w:val="0"/>
          <w:divBdr>
            <w:top w:val="none" w:sz="0" w:space="0" w:color="auto"/>
            <w:left w:val="none" w:sz="0" w:space="0" w:color="auto"/>
            <w:bottom w:val="none" w:sz="0" w:space="0" w:color="auto"/>
            <w:right w:val="none" w:sz="0" w:space="0" w:color="auto"/>
          </w:divBdr>
        </w:div>
        <w:div w:id="1062555298">
          <w:marLeft w:val="0"/>
          <w:marRight w:val="0"/>
          <w:marTop w:val="0"/>
          <w:marBottom w:val="0"/>
          <w:divBdr>
            <w:top w:val="none" w:sz="0" w:space="0" w:color="auto"/>
            <w:left w:val="none" w:sz="0" w:space="0" w:color="auto"/>
            <w:bottom w:val="none" w:sz="0" w:space="0" w:color="auto"/>
            <w:right w:val="none" w:sz="0" w:space="0" w:color="auto"/>
          </w:divBdr>
        </w:div>
        <w:div w:id="1232736194">
          <w:marLeft w:val="0"/>
          <w:marRight w:val="0"/>
          <w:marTop w:val="0"/>
          <w:marBottom w:val="0"/>
          <w:divBdr>
            <w:top w:val="none" w:sz="0" w:space="0" w:color="auto"/>
            <w:left w:val="none" w:sz="0" w:space="0" w:color="auto"/>
            <w:bottom w:val="none" w:sz="0" w:space="0" w:color="auto"/>
            <w:right w:val="none" w:sz="0" w:space="0" w:color="auto"/>
          </w:divBdr>
        </w:div>
        <w:div w:id="441415964">
          <w:marLeft w:val="0"/>
          <w:marRight w:val="0"/>
          <w:marTop w:val="0"/>
          <w:marBottom w:val="0"/>
          <w:divBdr>
            <w:top w:val="none" w:sz="0" w:space="0" w:color="auto"/>
            <w:left w:val="none" w:sz="0" w:space="0" w:color="auto"/>
            <w:bottom w:val="none" w:sz="0" w:space="0" w:color="auto"/>
            <w:right w:val="none" w:sz="0" w:space="0" w:color="auto"/>
          </w:divBdr>
        </w:div>
        <w:div w:id="1391877861">
          <w:marLeft w:val="0"/>
          <w:marRight w:val="0"/>
          <w:marTop w:val="0"/>
          <w:marBottom w:val="0"/>
          <w:divBdr>
            <w:top w:val="none" w:sz="0" w:space="0" w:color="auto"/>
            <w:left w:val="none" w:sz="0" w:space="0" w:color="auto"/>
            <w:bottom w:val="none" w:sz="0" w:space="0" w:color="auto"/>
            <w:right w:val="none" w:sz="0" w:space="0" w:color="auto"/>
          </w:divBdr>
        </w:div>
        <w:div w:id="429593013">
          <w:marLeft w:val="0"/>
          <w:marRight w:val="0"/>
          <w:marTop w:val="0"/>
          <w:marBottom w:val="0"/>
          <w:divBdr>
            <w:top w:val="none" w:sz="0" w:space="0" w:color="auto"/>
            <w:left w:val="none" w:sz="0" w:space="0" w:color="auto"/>
            <w:bottom w:val="none" w:sz="0" w:space="0" w:color="auto"/>
            <w:right w:val="none" w:sz="0" w:space="0" w:color="auto"/>
          </w:divBdr>
        </w:div>
        <w:div w:id="1237280345">
          <w:marLeft w:val="0"/>
          <w:marRight w:val="0"/>
          <w:marTop w:val="0"/>
          <w:marBottom w:val="0"/>
          <w:divBdr>
            <w:top w:val="none" w:sz="0" w:space="0" w:color="auto"/>
            <w:left w:val="none" w:sz="0" w:space="0" w:color="auto"/>
            <w:bottom w:val="none" w:sz="0" w:space="0" w:color="auto"/>
            <w:right w:val="none" w:sz="0" w:space="0" w:color="auto"/>
          </w:divBdr>
        </w:div>
        <w:div w:id="3290001">
          <w:marLeft w:val="0"/>
          <w:marRight w:val="0"/>
          <w:marTop w:val="0"/>
          <w:marBottom w:val="0"/>
          <w:divBdr>
            <w:top w:val="none" w:sz="0" w:space="0" w:color="auto"/>
            <w:left w:val="none" w:sz="0" w:space="0" w:color="auto"/>
            <w:bottom w:val="none" w:sz="0" w:space="0" w:color="auto"/>
            <w:right w:val="none" w:sz="0" w:space="0" w:color="auto"/>
          </w:divBdr>
        </w:div>
        <w:div w:id="1423912104">
          <w:marLeft w:val="0"/>
          <w:marRight w:val="0"/>
          <w:marTop w:val="0"/>
          <w:marBottom w:val="0"/>
          <w:divBdr>
            <w:top w:val="none" w:sz="0" w:space="0" w:color="auto"/>
            <w:left w:val="none" w:sz="0" w:space="0" w:color="auto"/>
            <w:bottom w:val="none" w:sz="0" w:space="0" w:color="auto"/>
            <w:right w:val="none" w:sz="0" w:space="0" w:color="auto"/>
          </w:divBdr>
        </w:div>
        <w:div w:id="1280066570">
          <w:marLeft w:val="0"/>
          <w:marRight w:val="0"/>
          <w:marTop w:val="0"/>
          <w:marBottom w:val="0"/>
          <w:divBdr>
            <w:top w:val="none" w:sz="0" w:space="0" w:color="auto"/>
            <w:left w:val="none" w:sz="0" w:space="0" w:color="auto"/>
            <w:bottom w:val="none" w:sz="0" w:space="0" w:color="auto"/>
            <w:right w:val="none" w:sz="0" w:space="0" w:color="auto"/>
          </w:divBdr>
        </w:div>
        <w:div w:id="1228690214">
          <w:marLeft w:val="0"/>
          <w:marRight w:val="0"/>
          <w:marTop w:val="0"/>
          <w:marBottom w:val="0"/>
          <w:divBdr>
            <w:top w:val="none" w:sz="0" w:space="0" w:color="auto"/>
            <w:left w:val="none" w:sz="0" w:space="0" w:color="auto"/>
            <w:bottom w:val="none" w:sz="0" w:space="0" w:color="auto"/>
            <w:right w:val="none" w:sz="0" w:space="0" w:color="auto"/>
          </w:divBdr>
        </w:div>
        <w:div w:id="184514592">
          <w:marLeft w:val="0"/>
          <w:marRight w:val="0"/>
          <w:marTop w:val="0"/>
          <w:marBottom w:val="0"/>
          <w:divBdr>
            <w:top w:val="none" w:sz="0" w:space="0" w:color="auto"/>
            <w:left w:val="none" w:sz="0" w:space="0" w:color="auto"/>
            <w:bottom w:val="none" w:sz="0" w:space="0" w:color="auto"/>
            <w:right w:val="none" w:sz="0" w:space="0" w:color="auto"/>
          </w:divBdr>
        </w:div>
        <w:div w:id="2120025701">
          <w:marLeft w:val="0"/>
          <w:marRight w:val="0"/>
          <w:marTop w:val="0"/>
          <w:marBottom w:val="0"/>
          <w:divBdr>
            <w:top w:val="none" w:sz="0" w:space="0" w:color="auto"/>
            <w:left w:val="none" w:sz="0" w:space="0" w:color="auto"/>
            <w:bottom w:val="none" w:sz="0" w:space="0" w:color="auto"/>
            <w:right w:val="none" w:sz="0" w:space="0" w:color="auto"/>
          </w:divBdr>
        </w:div>
        <w:div w:id="1426850413">
          <w:marLeft w:val="0"/>
          <w:marRight w:val="0"/>
          <w:marTop w:val="0"/>
          <w:marBottom w:val="0"/>
          <w:divBdr>
            <w:top w:val="none" w:sz="0" w:space="0" w:color="auto"/>
            <w:left w:val="none" w:sz="0" w:space="0" w:color="auto"/>
            <w:bottom w:val="none" w:sz="0" w:space="0" w:color="auto"/>
            <w:right w:val="none" w:sz="0" w:space="0" w:color="auto"/>
          </w:divBdr>
        </w:div>
      </w:divsChild>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677512346">
      <w:bodyDiv w:val="1"/>
      <w:marLeft w:val="0"/>
      <w:marRight w:val="0"/>
      <w:marTop w:val="0"/>
      <w:marBottom w:val="0"/>
      <w:divBdr>
        <w:top w:val="none" w:sz="0" w:space="0" w:color="auto"/>
        <w:left w:val="none" w:sz="0" w:space="0" w:color="auto"/>
        <w:bottom w:val="none" w:sz="0" w:space="0" w:color="auto"/>
        <w:right w:val="none" w:sz="0" w:space="0" w:color="auto"/>
      </w:divBdr>
      <w:divsChild>
        <w:div w:id="1067651751">
          <w:marLeft w:val="0"/>
          <w:marRight w:val="0"/>
          <w:marTop w:val="0"/>
          <w:marBottom w:val="0"/>
          <w:divBdr>
            <w:top w:val="none" w:sz="0" w:space="0" w:color="auto"/>
            <w:left w:val="none" w:sz="0" w:space="0" w:color="auto"/>
            <w:bottom w:val="none" w:sz="0" w:space="0" w:color="auto"/>
            <w:right w:val="none" w:sz="0" w:space="0" w:color="auto"/>
          </w:divBdr>
          <w:divsChild>
            <w:div w:id="121237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80394">
      <w:bodyDiv w:val="1"/>
      <w:marLeft w:val="0"/>
      <w:marRight w:val="0"/>
      <w:marTop w:val="0"/>
      <w:marBottom w:val="0"/>
      <w:divBdr>
        <w:top w:val="none" w:sz="0" w:space="0" w:color="auto"/>
        <w:left w:val="none" w:sz="0" w:space="0" w:color="auto"/>
        <w:bottom w:val="none" w:sz="0" w:space="0" w:color="auto"/>
        <w:right w:val="none" w:sz="0" w:space="0" w:color="auto"/>
      </w:divBdr>
    </w:div>
    <w:div w:id="847870413">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230924053">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580211287">
      <w:bodyDiv w:val="1"/>
      <w:marLeft w:val="0"/>
      <w:marRight w:val="0"/>
      <w:marTop w:val="0"/>
      <w:marBottom w:val="0"/>
      <w:divBdr>
        <w:top w:val="none" w:sz="0" w:space="0" w:color="auto"/>
        <w:left w:val="none" w:sz="0" w:space="0" w:color="auto"/>
        <w:bottom w:val="none" w:sz="0" w:space="0" w:color="auto"/>
        <w:right w:val="none" w:sz="0" w:space="0" w:color="auto"/>
      </w:divBdr>
      <w:divsChild>
        <w:div w:id="1333680330">
          <w:marLeft w:val="0"/>
          <w:marRight w:val="0"/>
          <w:marTop w:val="0"/>
          <w:marBottom w:val="0"/>
          <w:divBdr>
            <w:top w:val="none" w:sz="0" w:space="0" w:color="auto"/>
            <w:left w:val="none" w:sz="0" w:space="0" w:color="auto"/>
            <w:bottom w:val="none" w:sz="0" w:space="0" w:color="auto"/>
            <w:right w:val="none" w:sz="0" w:space="0" w:color="auto"/>
          </w:divBdr>
          <w:divsChild>
            <w:div w:id="1607345510">
              <w:marLeft w:val="0"/>
              <w:marRight w:val="0"/>
              <w:marTop w:val="0"/>
              <w:marBottom w:val="0"/>
              <w:divBdr>
                <w:top w:val="none" w:sz="0" w:space="0" w:color="auto"/>
                <w:left w:val="none" w:sz="0" w:space="0" w:color="auto"/>
                <w:bottom w:val="none" w:sz="0" w:space="0" w:color="auto"/>
                <w:right w:val="none" w:sz="0" w:space="0" w:color="auto"/>
              </w:divBdr>
              <w:divsChild>
                <w:div w:id="137399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080757">
      <w:bodyDiv w:val="1"/>
      <w:marLeft w:val="0"/>
      <w:marRight w:val="0"/>
      <w:marTop w:val="0"/>
      <w:marBottom w:val="0"/>
      <w:divBdr>
        <w:top w:val="none" w:sz="0" w:space="0" w:color="auto"/>
        <w:left w:val="none" w:sz="0" w:space="0" w:color="auto"/>
        <w:bottom w:val="none" w:sz="0" w:space="0" w:color="auto"/>
        <w:right w:val="none" w:sz="0" w:space="0" w:color="auto"/>
      </w:divBdr>
    </w:div>
    <w:div w:id="1942909820">
      <w:bodyDiv w:val="1"/>
      <w:marLeft w:val="0"/>
      <w:marRight w:val="0"/>
      <w:marTop w:val="0"/>
      <w:marBottom w:val="0"/>
      <w:divBdr>
        <w:top w:val="none" w:sz="0" w:space="0" w:color="auto"/>
        <w:left w:val="none" w:sz="0" w:space="0" w:color="auto"/>
        <w:bottom w:val="none" w:sz="0" w:space="0" w:color="auto"/>
        <w:right w:val="none" w:sz="0" w:space="0" w:color="auto"/>
      </w:divBdr>
    </w:div>
    <w:div w:id="1987468512">
      <w:bodyDiv w:val="1"/>
      <w:marLeft w:val="0"/>
      <w:marRight w:val="0"/>
      <w:marTop w:val="0"/>
      <w:marBottom w:val="0"/>
      <w:divBdr>
        <w:top w:val="none" w:sz="0" w:space="0" w:color="auto"/>
        <w:left w:val="none" w:sz="0" w:space="0" w:color="auto"/>
        <w:bottom w:val="none" w:sz="0" w:space="0" w:color="auto"/>
        <w:right w:val="none" w:sz="0" w:space="0" w:color="auto"/>
      </w:divBdr>
      <w:divsChild>
        <w:div w:id="1778256027">
          <w:marLeft w:val="0"/>
          <w:marRight w:val="0"/>
          <w:marTop w:val="0"/>
          <w:marBottom w:val="0"/>
          <w:divBdr>
            <w:top w:val="none" w:sz="0" w:space="0" w:color="auto"/>
            <w:left w:val="none" w:sz="0" w:space="0" w:color="auto"/>
            <w:bottom w:val="none" w:sz="0" w:space="0" w:color="auto"/>
            <w:right w:val="none" w:sz="0" w:space="0" w:color="auto"/>
          </w:divBdr>
        </w:div>
        <w:div w:id="1051803843">
          <w:marLeft w:val="0"/>
          <w:marRight w:val="0"/>
          <w:marTop w:val="0"/>
          <w:marBottom w:val="0"/>
          <w:divBdr>
            <w:top w:val="none" w:sz="0" w:space="0" w:color="auto"/>
            <w:left w:val="none" w:sz="0" w:space="0" w:color="auto"/>
            <w:bottom w:val="none" w:sz="0" w:space="0" w:color="auto"/>
            <w:right w:val="none" w:sz="0" w:space="0" w:color="auto"/>
          </w:divBdr>
        </w:div>
        <w:div w:id="192305146">
          <w:marLeft w:val="0"/>
          <w:marRight w:val="0"/>
          <w:marTop w:val="0"/>
          <w:marBottom w:val="0"/>
          <w:divBdr>
            <w:top w:val="none" w:sz="0" w:space="0" w:color="auto"/>
            <w:left w:val="none" w:sz="0" w:space="0" w:color="auto"/>
            <w:bottom w:val="none" w:sz="0" w:space="0" w:color="auto"/>
            <w:right w:val="none" w:sz="0" w:space="0" w:color="auto"/>
          </w:divBdr>
        </w:div>
        <w:div w:id="918950712">
          <w:marLeft w:val="0"/>
          <w:marRight w:val="0"/>
          <w:marTop w:val="0"/>
          <w:marBottom w:val="0"/>
          <w:divBdr>
            <w:top w:val="none" w:sz="0" w:space="0" w:color="auto"/>
            <w:left w:val="none" w:sz="0" w:space="0" w:color="auto"/>
            <w:bottom w:val="none" w:sz="0" w:space="0" w:color="auto"/>
            <w:right w:val="none" w:sz="0" w:space="0" w:color="auto"/>
          </w:divBdr>
        </w:div>
        <w:div w:id="1402174810">
          <w:marLeft w:val="0"/>
          <w:marRight w:val="0"/>
          <w:marTop w:val="0"/>
          <w:marBottom w:val="0"/>
          <w:divBdr>
            <w:top w:val="none" w:sz="0" w:space="0" w:color="auto"/>
            <w:left w:val="none" w:sz="0" w:space="0" w:color="auto"/>
            <w:bottom w:val="none" w:sz="0" w:space="0" w:color="auto"/>
            <w:right w:val="none" w:sz="0" w:space="0" w:color="auto"/>
          </w:divBdr>
        </w:div>
        <w:div w:id="172307745">
          <w:marLeft w:val="0"/>
          <w:marRight w:val="0"/>
          <w:marTop w:val="0"/>
          <w:marBottom w:val="0"/>
          <w:divBdr>
            <w:top w:val="none" w:sz="0" w:space="0" w:color="auto"/>
            <w:left w:val="none" w:sz="0" w:space="0" w:color="auto"/>
            <w:bottom w:val="none" w:sz="0" w:space="0" w:color="auto"/>
            <w:right w:val="none" w:sz="0" w:space="0" w:color="auto"/>
          </w:divBdr>
        </w:div>
        <w:div w:id="1326011557">
          <w:marLeft w:val="0"/>
          <w:marRight w:val="0"/>
          <w:marTop w:val="0"/>
          <w:marBottom w:val="0"/>
          <w:divBdr>
            <w:top w:val="none" w:sz="0" w:space="0" w:color="auto"/>
            <w:left w:val="none" w:sz="0" w:space="0" w:color="auto"/>
            <w:bottom w:val="none" w:sz="0" w:space="0" w:color="auto"/>
            <w:right w:val="none" w:sz="0" w:space="0" w:color="auto"/>
          </w:divBdr>
        </w:div>
        <w:div w:id="1537934447">
          <w:marLeft w:val="0"/>
          <w:marRight w:val="0"/>
          <w:marTop w:val="0"/>
          <w:marBottom w:val="0"/>
          <w:divBdr>
            <w:top w:val="none" w:sz="0" w:space="0" w:color="auto"/>
            <w:left w:val="none" w:sz="0" w:space="0" w:color="auto"/>
            <w:bottom w:val="none" w:sz="0" w:space="0" w:color="auto"/>
            <w:right w:val="none" w:sz="0" w:space="0" w:color="auto"/>
          </w:divBdr>
        </w:div>
        <w:div w:id="223372512">
          <w:marLeft w:val="0"/>
          <w:marRight w:val="0"/>
          <w:marTop w:val="0"/>
          <w:marBottom w:val="0"/>
          <w:divBdr>
            <w:top w:val="none" w:sz="0" w:space="0" w:color="auto"/>
            <w:left w:val="none" w:sz="0" w:space="0" w:color="auto"/>
            <w:bottom w:val="none" w:sz="0" w:space="0" w:color="auto"/>
            <w:right w:val="none" w:sz="0" w:space="0" w:color="auto"/>
          </w:divBdr>
        </w:div>
        <w:div w:id="159973498">
          <w:marLeft w:val="0"/>
          <w:marRight w:val="0"/>
          <w:marTop w:val="0"/>
          <w:marBottom w:val="0"/>
          <w:divBdr>
            <w:top w:val="none" w:sz="0" w:space="0" w:color="auto"/>
            <w:left w:val="none" w:sz="0" w:space="0" w:color="auto"/>
            <w:bottom w:val="none" w:sz="0" w:space="0" w:color="auto"/>
            <w:right w:val="none" w:sz="0" w:space="0" w:color="auto"/>
          </w:divBdr>
        </w:div>
        <w:div w:id="1253664204">
          <w:marLeft w:val="0"/>
          <w:marRight w:val="0"/>
          <w:marTop w:val="0"/>
          <w:marBottom w:val="0"/>
          <w:divBdr>
            <w:top w:val="none" w:sz="0" w:space="0" w:color="auto"/>
            <w:left w:val="none" w:sz="0" w:space="0" w:color="auto"/>
            <w:bottom w:val="none" w:sz="0" w:space="0" w:color="auto"/>
            <w:right w:val="none" w:sz="0" w:space="0" w:color="auto"/>
          </w:divBdr>
        </w:div>
        <w:div w:id="1663073581">
          <w:marLeft w:val="0"/>
          <w:marRight w:val="0"/>
          <w:marTop w:val="0"/>
          <w:marBottom w:val="0"/>
          <w:divBdr>
            <w:top w:val="none" w:sz="0" w:space="0" w:color="auto"/>
            <w:left w:val="none" w:sz="0" w:space="0" w:color="auto"/>
            <w:bottom w:val="none" w:sz="0" w:space="0" w:color="auto"/>
            <w:right w:val="none" w:sz="0" w:space="0" w:color="auto"/>
          </w:divBdr>
        </w:div>
        <w:div w:id="1568027468">
          <w:marLeft w:val="0"/>
          <w:marRight w:val="0"/>
          <w:marTop w:val="0"/>
          <w:marBottom w:val="0"/>
          <w:divBdr>
            <w:top w:val="none" w:sz="0" w:space="0" w:color="auto"/>
            <w:left w:val="none" w:sz="0" w:space="0" w:color="auto"/>
            <w:bottom w:val="none" w:sz="0" w:space="0" w:color="auto"/>
            <w:right w:val="none" w:sz="0" w:space="0" w:color="auto"/>
          </w:divBdr>
        </w:div>
        <w:div w:id="1895461508">
          <w:marLeft w:val="0"/>
          <w:marRight w:val="0"/>
          <w:marTop w:val="0"/>
          <w:marBottom w:val="0"/>
          <w:divBdr>
            <w:top w:val="none" w:sz="0" w:space="0" w:color="auto"/>
            <w:left w:val="none" w:sz="0" w:space="0" w:color="auto"/>
            <w:bottom w:val="none" w:sz="0" w:space="0" w:color="auto"/>
            <w:right w:val="none" w:sz="0" w:space="0" w:color="auto"/>
          </w:divBdr>
        </w:div>
        <w:div w:id="1738816011">
          <w:marLeft w:val="0"/>
          <w:marRight w:val="0"/>
          <w:marTop w:val="0"/>
          <w:marBottom w:val="0"/>
          <w:divBdr>
            <w:top w:val="none" w:sz="0" w:space="0" w:color="auto"/>
            <w:left w:val="none" w:sz="0" w:space="0" w:color="auto"/>
            <w:bottom w:val="none" w:sz="0" w:space="0" w:color="auto"/>
            <w:right w:val="none" w:sz="0" w:space="0" w:color="auto"/>
          </w:divBdr>
        </w:div>
        <w:div w:id="1613854659">
          <w:marLeft w:val="0"/>
          <w:marRight w:val="0"/>
          <w:marTop w:val="0"/>
          <w:marBottom w:val="0"/>
          <w:divBdr>
            <w:top w:val="none" w:sz="0" w:space="0" w:color="auto"/>
            <w:left w:val="none" w:sz="0" w:space="0" w:color="auto"/>
            <w:bottom w:val="none" w:sz="0" w:space="0" w:color="auto"/>
            <w:right w:val="none" w:sz="0" w:space="0" w:color="auto"/>
          </w:divBdr>
        </w:div>
        <w:div w:id="798693074">
          <w:marLeft w:val="0"/>
          <w:marRight w:val="0"/>
          <w:marTop w:val="0"/>
          <w:marBottom w:val="0"/>
          <w:divBdr>
            <w:top w:val="none" w:sz="0" w:space="0" w:color="auto"/>
            <w:left w:val="none" w:sz="0" w:space="0" w:color="auto"/>
            <w:bottom w:val="none" w:sz="0" w:space="0" w:color="auto"/>
            <w:right w:val="none" w:sz="0" w:space="0" w:color="auto"/>
          </w:divBdr>
        </w:div>
        <w:div w:id="250622250">
          <w:marLeft w:val="0"/>
          <w:marRight w:val="0"/>
          <w:marTop w:val="0"/>
          <w:marBottom w:val="0"/>
          <w:divBdr>
            <w:top w:val="none" w:sz="0" w:space="0" w:color="auto"/>
            <w:left w:val="none" w:sz="0" w:space="0" w:color="auto"/>
            <w:bottom w:val="none" w:sz="0" w:space="0" w:color="auto"/>
            <w:right w:val="none" w:sz="0" w:space="0" w:color="auto"/>
          </w:divBdr>
        </w:div>
        <w:div w:id="747120925">
          <w:marLeft w:val="0"/>
          <w:marRight w:val="0"/>
          <w:marTop w:val="0"/>
          <w:marBottom w:val="0"/>
          <w:divBdr>
            <w:top w:val="none" w:sz="0" w:space="0" w:color="auto"/>
            <w:left w:val="none" w:sz="0" w:space="0" w:color="auto"/>
            <w:bottom w:val="none" w:sz="0" w:space="0" w:color="auto"/>
            <w:right w:val="none" w:sz="0" w:space="0" w:color="auto"/>
          </w:divBdr>
        </w:div>
        <w:div w:id="1422289192">
          <w:marLeft w:val="0"/>
          <w:marRight w:val="0"/>
          <w:marTop w:val="0"/>
          <w:marBottom w:val="0"/>
          <w:divBdr>
            <w:top w:val="none" w:sz="0" w:space="0" w:color="auto"/>
            <w:left w:val="none" w:sz="0" w:space="0" w:color="auto"/>
            <w:bottom w:val="none" w:sz="0" w:space="0" w:color="auto"/>
            <w:right w:val="none" w:sz="0" w:space="0" w:color="auto"/>
          </w:divBdr>
        </w:div>
        <w:div w:id="1340546221">
          <w:marLeft w:val="0"/>
          <w:marRight w:val="0"/>
          <w:marTop w:val="0"/>
          <w:marBottom w:val="0"/>
          <w:divBdr>
            <w:top w:val="none" w:sz="0" w:space="0" w:color="auto"/>
            <w:left w:val="none" w:sz="0" w:space="0" w:color="auto"/>
            <w:bottom w:val="none" w:sz="0" w:space="0" w:color="auto"/>
            <w:right w:val="none" w:sz="0" w:space="0" w:color="auto"/>
          </w:divBdr>
        </w:div>
        <w:div w:id="699016563">
          <w:marLeft w:val="0"/>
          <w:marRight w:val="0"/>
          <w:marTop w:val="0"/>
          <w:marBottom w:val="0"/>
          <w:divBdr>
            <w:top w:val="none" w:sz="0" w:space="0" w:color="auto"/>
            <w:left w:val="none" w:sz="0" w:space="0" w:color="auto"/>
            <w:bottom w:val="none" w:sz="0" w:space="0" w:color="auto"/>
            <w:right w:val="none" w:sz="0" w:space="0" w:color="auto"/>
          </w:divBdr>
        </w:div>
        <w:div w:id="1129206325">
          <w:marLeft w:val="0"/>
          <w:marRight w:val="0"/>
          <w:marTop w:val="0"/>
          <w:marBottom w:val="0"/>
          <w:divBdr>
            <w:top w:val="none" w:sz="0" w:space="0" w:color="auto"/>
            <w:left w:val="none" w:sz="0" w:space="0" w:color="auto"/>
            <w:bottom w:val="none" w:sz="0" w:space="0" w:color="auto"/>
            <w:right w:val="none" w:sz="0" w:space="0" w:color="auto"/>
          </w:divBdr>
        </w:div>
        <w:div w:id="1473014555">
          <w:marLeft w:val="0"/>
          <w:marRight w:val="0"/>
          <w:marTop w:val="0"/>
          <w:marBottom w:val="0"/>
          <w:divBdr>
            <w:top w:val="none" w:sz="0" w:space="0" w:color="auto"/>
            <w:left w:val="none" w:sz="0" w:space="0" w:color="auto"/>
            <w:bottom w:val="none" w:sz="0" w:space="0" w:color="auto"/>
            <w:right w:val="none" w:sz="0" w:space="0" w:color="auto"/>
          </w:divBdr>
        </w:div>
        <w:div w:id="314115525">
          <w:marLeft w:val="0"/>
          <w:marRight w:val="0"/>
          <w:marTop w:val="0"/>
          <w:marBottom w:val="0"/>
          <w:divBdr>
            <w:top w:val="none" w:sz="0" w:space="0" w:color="auto"/>
            <w:left w:val="none" w:sz="0" w:space="0" w:color="auto"/>
            <w:bottom w:val="none" w:sz="0" w:space="0" w:color="auto"/>
            <w:right w:val="none" w:sz="0" w:space="0" w:color="auto"/>
          </w:divBdr>
        </w:div>
        <w:div w:id="1589271278">
          <w:marLeft w:val="0"/>
          <w:marRight w:val="0"/>
          <w:marTop w:val="0"/>
          <w:marBottom w:val="0"/>
          <w:divBdr>
            <w:top w:val="none" w:sz="0" w:space="0" w:color="auto"/>
            <w:left w:val="none" w:sz="0" w:space="0" w:color="auto"/>
            <w:bottom w:val="none" w:sz="0" w:space="0" w:color="auto"/>
            <w:right w:val="none" w:sz="0" w:space="0" w:color="auto"/>
          </w:divBdr>
        </w:div>
        <w:div w:id="2022900398">
          <w:marLeft w:val="0"/>
          <w:marRight w:val="0"/>
          <w:marTop w:val="0"/>
          <w:marBottom w:val="0"/>
          <w:divBdr>
            <w:top w:val="none" w:sz="0" w:space="0" w:color="auto"/>
            <w:left w:val="none" w:sz="0" w:space="0" w:color="auto"/>
            <w:bottom w:val="none" w:sz="0" w:space="0" w:color="auto"/>
            <w:right w:val="none" w:sz="0" w:space="0" w:color="auto"/>
          </w:divBdr>
        </w:div>
        <w:div w:id="1599603258">
          <w:marLeft w:val="0"/>
          <w:marRight w:val="0"/>
          <w:marTop w:val="0"/>
          <w:marBottom w:val="0"/>
          <w:divBdr>
            <w:top w:val="none" w:sz="0" w:space="0" w:color="auto"/>
            <w:left w:val="none" w:sz="0" w:space="0" w:color="auto"/>
            <w:bottom w:val="none" w:sz="0" w:space="0" w:color="auto"/>
            <w:right w:val="none" w:sz="0" w:space="0" w:color="auto"/>
          </w:divBdr>
        </w:div>
        <w:div w:id="1742633750">
          <w:marLeft w:val="0"/>
          <w:marRight w:val="0"/>
          <w:marTop w:val="0"/>
          <w:marBottom w:val="0"/>
          <w:divBdr>
            <w:top w:val="none" w:sz="0" w:space="0" w:color="auto"/>
            <w:left w:val="none" w:sz="0" w:space="0" w:color="auto"/>
            <w:bottom w:val="none" w:sz="0" w:space="0" w:color="auto"/>
            <w:right w:val="none" w:sz="0" w:space="0" w:color="auto"/>
          </w:divBdr>
        </w:div>
        <w:div w:id="462888953">
          <w:marLeft w:val="0"/>
          <w:marRight w:val="0"/>
          <w:marTop w:val="0"/>
          <w:marBottom w:val="0"/>
          <w:divBdr>
            <w:top w:val="none" w:sz="0" w:space="0" w:color="auto"/>
            <w:left w:val="none" w:sz="0" w:space="0" w:color="auto"/>
            <w:bottom w:val="none" w:sz="0" w:space="0" w:color="auto"/>
            <w:right w:val="none" w:sz="0" w:space="0" w:color="auto"/>
          </w:divBdr>
        </w:div>
        <w:div w:id="781536793">
          <w:marLeft w:val="0"/>
          <w:marRight w:val="0"/>
          <w:marTop w:val="0"/>
          <w:marBottom w:val="0"/>
          <w:divBdr>
            <w:top w:val="none" w:sz="0" w:space="0" w:color="auto"/>
            <w:left w:val="none" w:sz="0" w:space="0" w:color="auto"/>
            <w:bottom w:val="none" w:sz="0" w:space="0" w:color="auto"/>
            <w:right w:val="none" w:sz="0" w:space="0" w:color="auto"/>
          </w:divBdr>
        </w:div>
        <w:div w:id="1034691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ja.popko\AppData\Roaming\Microsoft\Szablony\Projekt%20Retrospekcja%20(pusty).dotx" TargetMode="Externa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A93D56AD-FFD5-4DA8-99B3-4BCBA9D53D97}">
  <ds:schemaRefs>
    <ds:schemaRef ds:uri="http://schemas.microsoft.com/sharepoint/v3/contenttype/forms"/>
  </ds:schemaRefs>
</ds:datastoreItem>
</file>

<file path=customXml/itemProps2.xml><?xml version="1.0" encoding="utf-8"?>
<ds:datastoreItem xmlns:ds="http://schemas.openxmlformats.org/officeDocument/2006/customXml" ds:itemID="{22A59484-9937-4120-AE3D-FB89FE4F1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Projekt Retrospekcja (pusty)</Template>
  <TotalTime>4</TotalTime>
  <Pages>9</Pages>
  <Words>3409</Words>
  <Characters>20457</Characters>
  <Application>Microsoft Office Word</Application>
  <DocSecurity>0</DocSecurity>
  <Lines>170</Lines>
  <Paragraphs>47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Popko Kaja</dc:creator>
  <cp:keywords/>
  <cp:lastModifiedBy>Popko Kaja</cp:lastModifiedBy>
  <cp:revision>3</cp:revision>
  <dcterms:created xsi:type="dcterms:W3CDTF">2015-09-28T11:08:00Z</dcterms:created>
  <dcterms:modified xsi:type="dcterms:W3CDTF">2015-09-28T11:11:00Z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TC037500879991</vt:lpwstr>
  </property>
</Properties>
</file>