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5"/>
        <w:gridCol w:w="4545"/>
      </w:tblGrid>
      <w:tr w:rsidR="00811187" w:rsidRPr="00811187" w:rsidTr="007E50DB">
        <w:trPr>
          <w:trHeight w:val="277"/>
        </w:trPr>
        <w:tc>
          <w:tcPr>
            <w:tcW w:w="9090" w:type="dxa"/>
            <w:gridSpan w:val="2"/>
            <w:vAlign w:val="bottom"/>
          </w:tcPr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187" w:rsidRDefault="001C3140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Regulamin konkursu w ramach Działania 1.2 Wsparcie osób młodych pozostających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bez pracy na regionalnym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rynku pracy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Poddziałania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1.2.2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 Wsparcie udzielane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z Inicjatywy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rzecz 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zatrudnienia ludzi młodych 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5A13" w:rsidRPr="00775A13">
              <w:rPr>
                <w:rFonts w:ascii="Arial" w:hAnsi="Arial" w:cs="Arial"/>
                <w:b/>
                <w:sz w:val="20"/>
                <w:szCs w:val="20"/>
              </w:rPr>
              <w:t>REJESTR ZMIAN</w:t>
            </w:r>
          </w:p>
          <w:p w:rsid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2F8" w:rsidRP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58D" w:rsidRPr="00811187" w:rsidTr="0084458D">
        <w:trPr>
          <w:trHeight w:val="277"/>
        </w:trPr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przed zmianą</w:t>
            </w:r>
          </w:p>
        </w:tc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po zmianie</w:t>
            </w:r>
          </w:p>
        </w:tc>
      </w:tr>
      <w:tr w:rsidR="0084458D" w:rsidRPr="00811187" w:rsidTr="00811187">
        <w:trPr>
          <w:trHeight w:val="1685"/>
        </w:trPr>
        <w:tc>
          <w:tcPr>
            <w:tcW w:w="4545" w:type="dxa"/>
          </w:tcPr>
          <w:p w:rsidR="00775A13" w:rsidRDefault="008277DF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Str. 1 </w:t>
            </w:r>
          </w:p>
          <w:p w:rsidR="00775A13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775A13" w:rsidRDefault="008277DF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(1.0)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z dnia 23 lipca 2015 r.</w:t>
            </w:r>
          </w:p>
        </w:tc>
        <w:tc>
          <w:tcPr>
            <w:tcW w:w="4545" w:type="dxa"/>
          </w:tcPr>
          <w:p w:rsidR="00775A13" w:rsidRDefault="008277DF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775A13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775A13" w:rsidRDefault="008277DF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(1.1)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z dnia 21 sierpnia 2015 r.</w:t>
            </w:r>
          </w:p>
        </w:tc>
      </w:tr>
      <w:tr w:rsidR="00891C53" w:rsidRPr="00811187" w:rsidTr="00811187">
        <w:trPr>
          <w:trHeight w:val="1685"/>
        </w:trPr>
        <w:tc>
          <w:tcPr>
            <w:tcW w:w="4545" w:type="dxa"/>
          </w:tcPr>
          <w:p w:rsidR="00891C53" w:rsidRPr="00B01681" w:rsidRDefault="00891C5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5, punkt 1.1, podpunkt 1.1.3c - a):</w:t>
            </w:r>
          </w:p>
          <w:p w:rsidR="00891C53" w:rsidRPr="00B01681" w:rsidRDefault="00891C5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1C53" w:rsidRDefault="00891C53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Projekt Wytycznych Ministra Infrastruktury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i Rozwoju w zakresie realizacji przedsięwzięć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z udziałem środków Europejskiego Funduszu Społecznego w obszarze rynku pracy na lata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2014-2020.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</w:r>
          </w:p>
          <w:p w:rsidR="00891C53" w:rsidRPr="00B01681" w:rsidRDefault="00891C5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891C53" w:rsidRPr="00B01681" w:rsidRDefault="00891C5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6, punkt 1.1, podpunkt 1.1.3c - a):</w:t>
            </w:r>
          </w:p>
          <w:p w:rsidR="00891C53" w:rsidRPr="00B01681" w:rsidRDefault="00891C5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891C5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a) Wytyczne Ministra Infrastruktury i Rozwoju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>w zakresie realizacji przedsięwzięć z udziałem środków Europejskiego Funduszu Społecznego w obszarze rynku pracy na lata 2014-2020.</w:t>
            </w:r>
          </w:p>
        </w:tc>
      </w:tr>
      <w:tr w:rsidR="00CB501B" w:rsidRPr="00811187" w:rsidTr="00811187">
        <w:trPr>
          <w:trHeight w:val="1685"/>
        </w:trPr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5, punkt 1.1, podpunkt 1.1.3</w:t>
            </w:r>
          </w:p>
          <w:p w:rsidR="00CB501B" w:rsidRPr="00B01681" w:rsidRDefault="00CB501B" w:rsidP="00A07436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CB501B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W momencie zatwierdzenia projektu wytycznych przez Ministra Infrastruktury i Rozwoju, wersje wskazane w regulaminie stają się nieaktualne,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a wnioskodawcy przygotowując wnioski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o dofinansowanie projektu powinni stosować zapisy zatwierdzonych wytycznych. IP zaleca wnioskodawcom zainteresowanym aplikowaniem o środki regularne monitorowanie strony </w:t>
            </w:r>
            <w:hyperlink r:id="rId8" w:history="1">
              <w:r w:rsidRPr="005276C4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hyperlink r:id="rId9" w:history="1">
              <w:r w:rsidRPr="005276C4">
                <w:rPr>
                  <w:rStyle w:val="Hipercze"/>
                  <w:rFonts w:ascii="Arial" w:hAnsi="Arial" w:cs="Arial"/>
                  <w:sz w:val="20"/>
                  <w:szCs w:val="20"/>
                </w:rPr>
                <w:t>www.power.gov.pl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>, gdzie są publikowane zatwierdzone wersje wytycznych (a także ich ewentualne późniejsze zmiany).</w:t>
            </w:r>
          </w:p>
        </w:tc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1.1, podpunkt 1.1.3</w:t>
            </w:r>
          </w:p>
          <w:p w:rsidR="00CB501B" w:rsidRPr="00B01681" w:rsidRDefault="00CB501B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CB501B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W momencie aktualizacji wytycznych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Ministra Infrastruktury i Rozwoju, wersje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wskazane w regulaminie stają się nieaktualne,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a wnioskodawcy przygotowując wnioski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o dofinansowanie projektu powinni stosować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zapisy zatwierdzonych wytycznych. IP zaleca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wnioskodawcom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zainteresowanym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aplikowaniem o środki regularne monitorowanie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strony </w:t>
            </w:r>
            <w:hyperlink r:id="rId10" w:history="1">
              <w:r w:rsidRPr="005276C4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hyperlink r:id="rId11" w:history="1">
              <w:r w:rsidRPr="005276C4">
                <w:rPr>
                  <w:rStyle w:val="Hipercze"/>
                  <w:rFonts w:ascii="Arial" w:hAnsi="Arial" w:cs="Arial"/>
                  <w:sz w:val="20"/>
                  <w:szCs w:val="20"/>
                </w:rPr>
                <w:t>www.power.gov.pl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>,gdzie są publikowane zatwierdzone wersje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wytycznych (a także ich ewentualne późniejsze zmiany).</w:t>
            </w:r>
          </w:p>
        </w:tc>
      </w:tr>
      <w:tr w:rsidR="00CB501B" w:rsidRPr="00811187" w:rsidTr="00811187">
        <w:trPr>
          <w:trHeight w:val="1685"/>
        </w:trPr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1.1.5, podpunkt 3</w:t>
            </w:r>
          </w:p>
          <w:p w:rsidR="00CB501B" w:rsidRPr="00B01681" w:rsidRDefault="00CB501B" w:rsidP="00FF7EA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       Str.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5276C4">
              <w:rPr>
                <w:rFonts w:ascii="Arial" w:hAnsi="Arial" w:cs="Arial"/>
                <w:sz w:val="20"/>
                <w:szCs w:val="20"/>
              </w:rPr>
              <w:t>, dodano przypis</w:t>
            </w:r>
            <w:r>
              <w:rPr>
                <w:rFonts w:ascii="Arial" w:hAnsi="Arial" w:cs="Arial"/>
                <w:sz w:val="20"/>
                <w:szCs w:val="20"/>
              </w:rPr>
              <w:t xml:space="preserve"> nr 3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do punktu 1.1.5,  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       podpunkt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3 o treści:</w:t>
            </w:r>
          </w:p>
          <w:p w:rsidR="00CB501B" w:rsidRPr="00B01681" w:rsidRDefault="00CB501B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01B" w:rsidRPr="00B01681" w:rsidRDefault="00CB501B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W ramach Działania 1.2/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Poddziałania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1.2.2 potencjalnymi beneficjentami mogą być publiczne służby zatrudnienia w tym m.in. powiatowe urzędy pracy. Zapisy ustawy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lastRenderedPageBreak/>
              <w:t xml:space="preserve">o promocji zatrudnienia i instytucjach rynku pracy wskazują, iż wsparcie w postaci doposażenia lub wyposażenia stanowiska pracy nie może być realizowane w projektach powiatowych urzędów pracy, finansowanych ze środków EFS  w ramach PO WER w połączeniu subsydiowanym zatrudnieniem (z uwagi na brak możliwości realizowania przez urzędy pracy ww. dwóch form wsparcia łącznie). Tym samym wsparcie zatrudnienia osób młodych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u przedsiębiorców będzie mogło być realizowane w projektach PUP wyłącznie przez subsydiowane zatrudnienie.</w:t>
            </w:r>
          </w:p>
          <w:p w:rsidR="00CB501B" w:rsidRPr="00B01681" w:rsidRDefault="00CB501B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01B" w:rsidRPr="00811187" w:rsidTr="00811187">
        <w:trPr>
          <w:trHeight w:val="1685"/>
        </w:trPr>
        <w:tc>
          <w:tcPr>
            <w:tcW w:w="4545" w:type="dxa"/>
          </w:tcPr>
          <w:p w:rsidR="00CB501B" w:rsidDel="00135D11" w:rsidRDefault="00CB501B" w:rsidP="00FF7EA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lastRenderedPageBreak/>
              <w:t>Str.7, punkt 1.1.6</w:t>
            </w:r>
          </w:p>
        </w:tc>
        <w:tc>
          <w:tcPr>
            <w:tcW w:w="4545" w:type="dxa"/>
          </w:tcPr>
          <w:p w:rsidR="00CB501B" w:rsidRDefault="00CB501B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, dodano punkt 1.1.7 oraz przypis nr 4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>o treści:</w:t>
            </w:r>
          </w:p>
          <w:p w:rsidR="00CB501B" w:rsidRPr="00B01681" w:rsidRDefault="00CB501B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1.1.7 Zgodnie z </w:t>
            </w:r>
            <w:r w:rsidR="00775A13" w:rsidRPr="00775A13">
              <w:rPr>
                <w:rFonts w:ascii="Arial" w:hAnsi="Arial" w:cs="Arial"/>
                <w:i/>
                <w:sz w:val="20"/>
                <w:szCs w:val="20"/>
              </w:rPr>
              <w:t xml:space="preserve">Wytycznymi w zakresie realizacji zasady równości szans </w:t>
            </w:r>
            <w:r w:rsidR="00775A13" w:rsidRPr="00775A13">
              <w:rPr>
                <w:rFonts w:ascii="Arial" w:hAnsi="Arial" w:cs="Arial"/>
                <w:i/>
                <w:sz w:val="20"/>
                <w:szCs w:val="20"/>
              </w:rPr>
              <w:br/>
              <w:t xml:space="preserve">i niedyskryminacji, w tym dostępności dla osób </w:t>
            </w:r>
            <w:r w:rsidR="00775A13" w:rsidRPr="00775A13">
              <w:rPr>
                <w:rFonts w:ascii="Arial" w:hAnsi="Arial" w:cs="Arial"/>
                <w:i/>
                <w:sz w:val="20"/>
                <w:szCs w:val="20"/>
              </w:rPr>
              <w:br/>
              <w:t xml:space="preserve">z </w:t>
            </w:r>
            <w:proofErr w:type="spellStart"/>
            <w:r w:rsidR="00775A13" w:rsidRPr="00775A13">
              <w:rPr>
                <w:rFonts w:ascii="Arial" w:hAnsi="Arial" w:cs="Arial"/>
                <w:i/>
                <w:sz w:val="20"/>
                <w:szCs w:val="20"/>
              </w:rPr>
              <w:t>niepełnosprawnościami</w:t>
            </w:r>
            <w:proofErr w:type="spellEnd"/>
            <w:r w:rsidR="00775A13" w:rsidRPr="00775A13">
              <w:rPr>
                <w:rFonts w:ascii="Arial" w:hAnsi="Arial" w:cs="Arial"/>
                <w:i/>
                <w:sz w:val="20"/>
                <w:szCs w:val="20"/>
              </w:rPr>
              <w:t xml:space="preserve"> oraz zasady równości szans kobiet i mężczyzn w ramach funduszy unijnych na lata 2014-2020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w celu zapewnienia możliwości pełnego uczestnictwa </w:t>
            </w:r>
            <w:r w:rsidRPr="005276C4">
              <w:rPr>
                <w:rFonts w:ascii="Arial" w:hAnsi="Arial" w:cs="Arial"/>
                <w:sz w:val="20"/>
                <w:szCs w:val="20"/>
                <w:u w:val="single"/>
              </w:rPr>
              <w:t xml:space="preserve">osób </w:t>
            </w:r>
            <w:r w:rsidRPr="005276C4">
              <w:rPr>
                <w:rFonts w:ascii="Arial" w:hAnsi="Arial" w:cs="Arial"/>
                <w:sz w:val="20"/>
                <w:szCs w:val="20"/>
                <w:u w:val="single"/>
              </w:rPr>
              <w:br/>
              <w:t xml:space="preserve">z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  <w:u w:val="single"/>
              </w:rPr>
              <w:t>niepełnosprawnościami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w projektach należy zastosować mechanizm racjonalnych usprawnień.</w:t>
            </w:r>
            <w:r w:rsidRPr="005276C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Jednocześnie  łączny koszt racjonalnych usprawnień na jednego uczestnika w projekcie nie może przekroczyć 12 tyś. PLN.</w:t>
            </w:r>
          </w:p>
          <w:p w:rsidR="00CB501B" w:rsidRDefault="00CB501B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</w:t>
            </w:r>
            <w:r w:rsidRPr="005276C4">
              <w:rPr>
                <w:rFonts w:ascii="Arial" w:hAnsi="Arial" w:cs="Arial"/>
                <w:sz w:val="20"/>
                <w:szCs w:val="20"/>
              </w:rPr>
              <w:t>Mechanizm racjonalnych usprawnień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– konieczne i odpowiednie zmiany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oraz dostosowania, nienakładające nieproporcjonalnego lub nadmiernego obciążenia, rozpatrywane osobno dla każdego konkretnego przypadku, w celu zapewnienia osobom z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niepełnosprawnościami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możliwości korzystania z wszelkich praw człowieka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i podstawowych wolności oraz ich wykonywania na zasadzie równości z innymi osobami.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(W związku z d</w:t>
            </w:r>
            <w:r w:rsidR="00201F83">
              <w:rPr>
                <w:rFonts w:ascii="Arial" w:hAnsi="Arial" w:cs="Arial"/>
                <w:sz w:val="20"/>
                <w:szCs w:val="20"/>
              </w:rPr>
              <w:t>odaniem przypisu zmianie uległa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numeracja kolejnych przypisów).</w:t>
            </w:r>
          </w:p>
          <w:p w:rsidR="00CB501B" w:rsidRDefault="00CB501B" w:rsidP="003417D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01B" w:rsidRPr="00811187" w:rsidTr="00811187">
        <w:trPr>
          <w:trHeight w:val="1685"/>
        </w:trPr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Str. 27</w:t>
            </w:r>
            <w:r w:rsidR="00B93C8B">
              <w:rPr>
                <w:rFonts w:ascii="Arial" w:hAnsi="Arial" w:cs="Arial"/>
                <w:sz w:val="20"/>
                <w:szCs w:val="20"/>
              </w:rPr>
              <w:t>-39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unkt II </w:t>
            </w:r>
            <w:r>
              <w:rPr>
                <w:rFonts w:ascii="Arial" w:hAnsi="Arial" w:cs="Arial"/>
                <w:sz w:val="20"/>
                <w:szCs w:val="20"/>
              </w:rPr>
              <w:t xml:space="preserve">WYMAGANIA </w:t>
            </w:r>
            <w:r w:rsidR="00B93C8B"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2.1-2.6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CB501B" w:rsidRPr="00B01681" w:rsidRDefault="00CB501B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42 p</w:t>
            </w:r>
            <w:r w:rsidRPr="005276C4">
              <w:rPr>
                <w:rFonts w:ascii="Arial" w:hAnsi="Arial" w:cs="Arial"/>
                <w:sz w:val="20"/>
                <w:szCs w:val="20"/>
              </w:rPr>
              <w:t>unkt II</w:t>
            </w:r>
            <w:r>
              <w:rPr>
                <w:rFonts w:ascii="Arial" w:hAnsi="Arial" w:cs="Arial"/>
                <w:sz w:val="20"/>
                <w:szCs w:val="20"/>
              </w:rPr>
              <w:t xml:space="preserve"> Wymagania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2.1-2.7 dodano pkt. 2.7 Klauzule społeczne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o treści:</w:t>
            </w:r>
          </w:p>
          <w:p w:rsidR="00775A13" w:rsidRDefault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775A13" w:rsidP="00775A13">
            <w:pPr>
              <w:pStyle w:val="Akapitzlist"/>
              <w:numPr>
                <w:ilvl w:val="2"/>
                <w:numId w:val="8"/>
              </w:numPr>
              <w:spacing w:after="0" w:line="360" w:lineRule="auto"/>
              <w:ind w:left="558" w:hanging="5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>Beneficjent realizujący proj</w:t>
            </w:r>
            <w:r w:rsidR="002E1C28">
              <w:rPr>
                <w:rFonts w:ascii="Arial" w:hAnsi="Arial" w:cs="Arial"/>
                <w:sz w:val="20"/>
                <w:szCs w:val="20"/>
              </w:rPr>
              <w:t>ekt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C28">
              <w:rPr>
                <w:rFonts w:ascii="Arial" w:hAnsi="Arial" w:cs="Arial"/>
                <w:sz w:val="20"/>
                <w:szCs w:val="20"/>
              </w:rPr>
              <w:t>współfinansowany ze środków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13">
              <w:rPr>
                <w:rFonts w:ascii="Arial" w:hAnsi="Arial" w:cs="Arial"/>
                <w:sz w:val="20"/>
                <w:szCs w:val="20"/>
              </w:rPr>
              <w:t>Europejskiego Funduszu Społecznego zobowiązany jest do stosowania  tzw. klauzul społecznych przy realizacji zamówień publicznych / stosowania zasady konkurencyjności w ramach projektu.</w:t>
            </w:r>
          </w:p>
          <w:p w:rsidR="00775A13" w:rsidRDefault="00775A13" w:rsidP="00775A13">
            <w:pPr>
              <w:pStyle w:val="Akapitzlist"/>
              <w:numPr>
                <w:ilvl w:val="2"/>
                <w:numId w:val="8"/>
              </w:numPr>
              <w:spacing w:after="0" w:line="360" w:lineRule="auto"/>
              <w:ind w:left="558" w:hanging="5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>Pojecie „klauzuli społecznej” nie zostało zdefiniowane w żadnym akcie prawnym. Są to społeczne warunki rea</w:t>
            </w:r>
            <w:r w:rsidR="002E1C28">
              <w:rPr>
                <w:rFonts w:ascii="Arial" w:hAnsi="Arial" w:cs="Arial"/>
                <w:sz w:val="20"/>
                <w:szCs w:val="20"/>
              </w:rPr>
              <w:t>lizacji zamówienia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C28">
              <w:rPr>
                <w:rFonts w:ascii="Arial" w:hAnsi="Arial" w:cs="Arial"/>
                <w:sz w:val="20"/>
                <w:szCs w:val="20"/>
              </w:rPr>
              <w:t>publicznego</w:t>
            </w:r>
            <w:r w:rsidR="00076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13">
              <w:rPr>
                <w:rFonts w:ascii="Arial" w:hAnsi="Arial" w:cs="Arial"/>
                <w:sz w:val="20"/>
                <w:szCs w:val="20"/>
              </w:rPr>
              <w:t>współfinansowanego ze środków EFS, wspierające działania w obszarze polityki społecznej.</w:t>
            </w:r>
          </w:p>
          <w:p w:rsidR="00775A13" w:rsidRPr="00775A13" w:rsidRDefault="00775A13" w:rsidP="00775A13">
            <w:pPr>
              <w:pStyle w:val="Akapitzlist"/>
              <w:numPr>
                <w:ilvl w:val="2"/>
                <w:numId w:val="8"/>
              </w:numPr>
              <w:spacing w:after="0" w:line="360" w:lineRule="auto"/>
              <w:ind w:left="556" w:hanging="5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>W umowie o dofinansowanie projektu zostanie określony rodzaj zamówień publicznych, w ramach których zobowiąże się beneficjenta do zastosowania klauz</w:t>
            </w:r>
            <w:r w:rsidR="002E1C28">
              <w:rPr>
                <w:rFonts w:ascii="Arial" w:hAnsi="Arial" w:cs="Arial"/>
                <w:sz w:val="20"/>
                <w:szCs w:val="20"/>
              </w:rPr>
              <w:t>ul społecznych, w szczególności</w:t>
            </w:r>
            <w:r w:rsidR="00834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13">
              <w:rPr>
                <w:rFonts w:ascii="Arial" w:hAnsi="Arial" w:cs="Arial"/>
                <w:sz w:val="20"/>
                <w:szCs w:val="20"/>
              </w:rPr>
              <w:t>ograniczenia możliwości złożenia oferty do podmiotów ekonomii społecznej oraz stosowania kryteriów dotyczących zatrudnienia osób</w:t>
            </w:r>
            <w:r w:rsidR="003154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13">
              <w:rPr>
                <w:rFonts w:ascii="Arial" w:hAnsi="Arial" w:cs="Arial"/>
                <w:sz w:val="20"/>
                <w:szCs w:val="20"/>
              </w:rPr>
              <w:t>z </w:t>
            </w:r>
            <w:proofErr w:type="spellStart"/>
            <w:r w:rsidRPr="00775A13">
              <w:rPr>
                <w:rFonts w:ascii="Arial" w:hAnsi="Arial" w:cs="Arial"/>
                <w:sz w:val="20"/>
                <w:szCs w:val="20"/>
              </w:rPr>
              <w:t>niepełnosprawnościami</w:t>
            </w:r>
            <w:proofErr w:type="spellEnd"/>
            <w:r w:rsidRPr="00775A13">
              <w:rPr>
                <w:rFonts w:ascii="Arial" w:hAnsi="Arial" w:cs="Arial"/>
                <w:sz w:val="20"/>
                <w:szCs w:val="20"/>
              </w:rPr>
              <w:t>,  bezrobotnych lub osób, o których mowa w przepisach o zatrudnieniu socjalnym.</w:t>
            </w:r>
          </w:p>
          <w:p w:rsidR="00775A13" w:rsidRDefault="00775A13" w:rsidP="00775A13">
            <w:pPr>
              <w:pStyle w:val="Akapitzlist"/>
              <w:numPr>
                <w:ilvl w:val="2"/>
                <w:numId w:val="8"/>
              </w:numPr>
              <w:spacing w:after="0" w:line="360" w:lineRule="auto"/>
              <w:ind w:left="558" w:hanging="5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 xml:space="preserve">Obowiązek stosowania klauzuli społecznych odnosi się zarówno do zamówień publicznych realizowanych zgodnie z ustawą z dnia 29 stycznia 2014 </w:t>
            </w:r>
            <w:r w:rsidRPr="00775A13">
              <w:rPr>
                <w:rFonts w:ascii="Arial" w:hAnsi="Arial" w:cs="Arial"/>
                <w:sz w:val="20"/>
                <w:szCs w:val="20"/>
              </w:rPr>
              <w:lastRenderedPageBreak/>
              <w:t xml:space="preserve">r. – Prawo zamówień publicznych, jak </w:t>
            </w:r>
            <w:r w:rsidRPr="00775A13">
              <w:rPr>
                <w:rFonts w:ascii="Arial" w:hAnsi="Arial" w:cs="Arial"/>
                <w:sz w:val="20"/>
                <w:szCs w:val="20"/>
              </w:rPr>
              <w:br/>
              <w:t xml:space="preserve">i zamówień publicznych realizowanych zgodnie z zasadą konkurencyjności, </w:t>
            </w:r>
            <w:r w:rsidRPr="00775A13">
              <w:rPr>
                <w:rFonts w:ascii="Arial" w:hAnsi="Arial" w:cs="Arial"/>
                <w:sz w:val="20"/>
                <w:szCs w:val="20"/>
              </w:rPr>
              <w:br/>
              <w:t xml:space="preserve">o której mowa w </w:t>
            </w:r>
            <w:r w:rsidRPr="00775A13">
              <w:rPr>
                <w:rFonts w:ascii="Arial" w:hAnsi="Arial" w:cs="Arial"/>
                <w:i/>
                <w:sz w:val="20"/>
                <w:szCs w:val="20"/>
              </w:rPr>
              <w:t xml:space="preserve">Wytycznych w zakresie </w:t>
            </w:r>
            <w:proofErr w:type="spellStart"/>
            <w:r w:rsidRPr="00775A13">
              <w:rPr>
                <w:rFonts w:ascii="Arial" w:hAnsi="Arial" w:cs="Arial"/>
                <w:i/>
                <w:sz w:val="20"/>
                <w:szCs w:val="20"/>
              </w:rPr>
              <w:t>kwalifikowalności</w:t>
            </w:r>
            <w:proofErr w:type="spellEnd"/>
            <w:r w:rsidRPr="00775A13">
              <w:rPr>
                <w:rFonts w:ascii="Arial" w:hAnsi="Arial" w:cs="Arial"/>
                <w:i/>
                <w:sz w:val="20"/>
                <w:szCs w:val="20"/>
              </w:rPr>
              <w:t xml:space="preserve"> wydatków w ramach Europejskiego Funduszu Rozwoju Regionalnego, Europejskiego Funduszu Społecznego oraz Funduszu Spójności </w:t>
            </w:r>
            <w:r w:rsidRPr="00775A13">
              <w:rPr>
                <w:rFonts w:ascii="Arial" w:hAnsi="Arial" w:cs="Arial"/>
                <w:i/>
                <w:sz w:val="20"/>
                <w:szCs w:val="20"/>
              </w:rPr>
              <w:br/>
              <w:t>na lata 2014-2020</w:t>
            </w:r>
            <w:r w:rsidRPr="00775A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5A13" w:rsidRPr="00775A13" w:rsidRDefault="00775A13" w:rsidP="00775A13">
            <w:pPr>
              <w:pStyle w:val="Akapitzlist"/>
              <w:numPr>
                <w:ilvl w:val="2"/>
                <w:numId w:val="8"/>
              </w:numPr>
              <w:spacing w:after="0" w:line="360" w:lineRule="auto"/>
              <w:ind w:left="558" w:hanging="5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 xml:space="preserve">Stosowanie klauzul społecznych będzie miało zastosowanie w zamówieniach publicznych, których przedmiotem są </w:t>
            </w:r>
            <w:r w:rsidRPr="00775A13">
              <w:rPr>
                <w:rFonts w:ascii="Arial" w:hAnsi="Arial" w:cs="Arial"/>
                <w:sz w:val="20"/>
                <w:szCs w:val="20"/>
              </w:rPr>
              <w:br/>
              <w:t>w szczególności usługi cateringowe lub dostawa materiałów promocyjnych.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A6" w:rsidRPr="00811187" w:rsidTr="00811187">
        <w:trPr>
          <w:trHeight w:val="1685"/>
        </w:trPr>
        <w:tc>
          <w:tcPr>
            <w:tcW w:w="4545" w:type="dxa"/>
          </w:tcPr>
          <w:p w:rsidR="00EB42A6" w:rsidRPr="00B01681" w:rsidRDefault="00EB42A6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Str. 33</w:t>
            </w:r>
            <w:r w:rsidR="006A306B">
              <w:rPr>
                <w:rFonts w:ascii="Arial" w:hAnsi="Arial" w:cs="Arial"/>
                <w:sz w:val="20"/>
                <w:szCs w:val="20"/>
              </w:rPr>
              <w:t>-34</w:t>
            </w:r>
            <w:r>
              <w:rPr>
                <w:rFonts w:ascii="Arial" w:hAnsi="Arial" w:cs="Arial"/>
                <w:sz w:val="20"/>
                <w:szCs w:val="20"/>
              </w:rPr>
              <w:t>, punkt 2.4, podpunkt 2.4.9:</w:t>
            </w:r>
          </w:p>
          <w:p w:rsidR="00EB42A6" w:rsidRPr="00B01681" w:rsidRDefault="00EB42A6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2A6" w:rsidRPr="00B01681" w:rsidRDefault="00EB42A6" w:rsidP="00A074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2.4.9 Rozliczanie wydatków poniesionych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związku z realizacją projektu, jest dokonywane na podstawie wniosku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płatność, sporządzanego w SL2014, zawierającego dane na temat postępu finansowego i rzeczowego realizacji projektu,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zachowaniem zasad określonych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załączniku nr 2 do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Wytycznych Ministra Infrastruktury i Rozwoju w zakresie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kwalifikowalności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wydatków w ramach Europejskiego Funduszu Rozwoju Regionalnego, Europejskiego Funduszu Społecznego oraz Funduszu Spójności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  <w:t>na lata 2014-2020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Wnioski o płatność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są składane w terminach określonych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umowie o dofinansowanie projektu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– co do zasady nie rzadziej niż raz na trzy miesiące.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EB42A6" w:rsidRPr="00B01681" w:rsidRDefault="00EB42A6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35</w:t>
            </w:r>
            <w:r w:rsidR="00A968D6">
              <w:rPr>
                <w:rFonts w:ascii="Arial" w:hAnsi="Arial" w:cs="Arial"/>
                <w:sz w:val="20"/>
                <w:szCs w:val="20"/>
              </w:rPr>
              <w:t>-36</w:t>
            </w:r>
            <w:r>
              <w:rPr>
                <w:rFonts w:ascii="Arial" w:hAnsi="Arial" w:cs="Arial"/>
                <w:sz w:val="20"/>
                <w:szCs w:val="20"/>
              </w:rPr>
              <w:t>, punkt 2.4, podpunkt 2.4.9:</w:t>
            </w:r>
          </w:p>
          <w:p w:rsidR="00EB42A6" w:rsidRPr="00B01681" w:rsidRDefault="00EB42A6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2A6" w:rsidRPr="00B01681" w:rsidRDefault="00EB42A6" w:rsidP="00A0743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2.4.9 Rozliczanie wydatków poniesionych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związku z realizacją projektu, jest dokonywane na podstawie wniosku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płatność, sporządzanego w SL2014, zawierającego dane na temat postępu finansowego i rzeczowego realizacji projektu,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zachowaniem zasad określonych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Wytycznych Ministra Infrastruktury i Rozwoju w zakresie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kwalifikowalności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wydatków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  <w:t xml:space="preserve">w ramach Europejskiego Funduszu Rozwoju Regionalnego, Europejskiego Funduszu Społecznego oraz Funduszu Spójności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  <w:t>na lata 2014-2020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Wnioski o płatność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są składane w terminach określonych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umowie o dofinansowanie projektu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– co do zasady nie rzadziej niż raz na trzy miesiące.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Str. 62</w:t>
            </w:r>
            <w:r w:rsidR="005874C6">
              <w:rPr>
                <w:rFonts w:ascii="Arial" w:hAnsi="Arial" w:cs="Arial"/>
                <w:sz w:val="20"/>
                <w:szCs w:val="20"/>
              </w:rPr>
              <w:t>-64</w:t>
            </w:r>
            <w:r>
              <w:rPr>
                <w:rFonts w:ascii="Arial" w:hAnsi="Arial" w:cs="Arial"/>
                <w:sz w:val="20"/>
                <w:szCs w:val="20"/>
              </w:rPr>
              <w:t>, kryteria dostępu weryfikowane podczas oceny merytorycznej wniosku: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- spełnienie powyższego kryterium będzie weryfikowane w okresie realizacji projektu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i po jego zakończeniu, zgodnie z projektem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 xml:space="preserve">Wytycznych w zakresie zasad realizacji przedsięwzięć z udziałem środków Europejskiego Funduszu Społecznego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>w obszarze rynku pracy na lata 2014-2020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FF7EA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64</w:t>
            </w:r>
            <w:r w:rsidR="005874C6">
              <w:rPr>
                <w:rFonts w:ascii="Arial" w:hAnsi="Arial" w:cs="Arial"/>
                <w:sz w:val="20"/>
                <w:szCs w:val="20"/>
              </w:rPr>
              <w:t>-67</w:t>
            </w:r>
            <w:r>
              <w:rPr>
                <w:rFonts w:ascii="Arial" w:hAnsi="Arial" w:cs="Arial"/>
                <w:sz w:val="20"/>
                <w:szCs w:val="20"/>
              </w:rPr>
              <w:t>, kryteria dostępu weryfikowane podczas oceny merytorycznej wniosku: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- spełnienie powyższego kryterium będzie weryfikowane w okresie realizacji projektu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i po jego zakończeniu, zgodnie z </w:t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 xml:space="preserve">Wytycznymi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 xml:space="preserve">w zakresie zasad realizacji przedsięwzięć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>z udziałem środków Europejskiego Funduszu Społecznego w obszarze rynku pracy na lata 2014-2020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72, punkt 3.4, podpunkt 3.4.1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W ramach PO WER 2014 – 2020 realizacja typów projektów objętych pomocą publiczną powinna odbywać się w oparciu o projekt</w:t>
            </w:r>
            <w:r w:rsidRPr="005276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Rozporządzenia </w:t>
            </w:r>
            <w:proofErr w:type="spellStart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MIiR</w:t>
            </w:r>
            <w:proofErr w:type="spellEnd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sprawie udzielania pomocy de </w:t>
            </w:r>
            <w:proofErr w:type="spellStart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 pomocy publicznej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w ramach progra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mów operacyjnych </w:t>
            </w:r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finansowanych z Europejskiego Funduszu Społecznego na lata 2014 – 2020</w:t>
            </w:r>
            <w:r w:rsidRPr="005276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75, punkt 3.4, podpunkt 3.4.1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3.4.1</w:t>
            </w:r>
            <w:r w:rsidRPr="005276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W ramach PO WER 2014 – 2020 realizacja typów projektów objętych pomocą publiczną powinna odbywać się w oparciu</w:t>
            </w:r>
            <w:r w:rsidRPr="005276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Rozporządzenie </w:t>
            </w:r>
            <w:proofErr w:type="spellStart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MIiR</w:t>
            </w:r>
            <w:proofErr w:type="spellEnd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sprawie udzielania pomocy de </w:t>
            </w:r>
            <w:proofErr w:type="spellStart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minimis</w:t>
            </w:r>
            <w:proofErr w:type="spellEnd"/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 pomocy publicznej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b/>
                <w:i/>
                <w:sz w:val="20"/>
                <w:szCs w:val="20"/>
              </w:rPr>
              <w:t>w ramach programów operacyjnych finansowanych z Europejskiego Funduszu Społecznego na lata 2014 – 2020</w:t>
            </w:r>
            <w:r w:rsidRPr="005276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Str. 76, punkt 4.2, podpunkt 4.2.14 </w:t>
            </w:r>
            <w:r>
              <w:rPr>
                <w:rFonts w:ascii="Arial" w:hAnsi="Arial" w:cs="Arial"/>
                <w:sz w:val="20"/>
                <w:szCs w:val="20"/>
              </w:rPr>
              <w:br/>
              <w:t>oraz 4.2.15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4.2.14 </w:t>
            </w:r>
            <w:hyperlink r:id="rId12" w:tgtFrame="_blank" w:tooltip="Pik w formacie PDF otwiera się w nowym oknie" w:history="1">
              <w:r w:rsidRPr="005276C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Projekt Wytycznych w zakresie realizacji przedsięwzięć z udziałem środków Europejskiego Funduszu Społecznego </w:t>
              </w:r>
              <w:r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br/>
              </w:r>
              <w:r w:rsidRPr="005276C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 obszarze rynku pracy na lata 2014-2020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25201" w:rsidRPr="00B01681" w:rsidRDefault="00325201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4.2.15 Projekt Rozporządzenie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MIiR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w sprawie udzielania pomocy de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i pomocy publicznej w ramach programów operacyjnych finansowanych z Europejskiego Funduszu Społecznego na lata 2014 – 2020;</w:t>
            </w:r>
          </w:p>
          <w:p w:rsidR="00325201" w:rsidRPr="00B01681" w:rsidRDefault="00325201" w:rsidP="00FF7EA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4</w:t>
            </w:r>
            <w:r w:rsidR="00776D55">
              <w:rPr>
                <w:rFonts w:ascii="Arial" w:hAnsi="Arial" w:cs="Arial"/>
                <w:sz w:val="20"/>
                <w:szCs w:val="20"/>
              </w:rPr>
              <w:t xml:space="preserve">.2, podpunkt 4.2.14 </w:t>
            </w:r>
            <w:r w:rsidR="00776D55">
              <w:rPr>
                <w:rFonts w:ascii="Arial" w:hAnsi="Arial" w:cs="Arial"/>
                <w:sz w:val="20"/>
                <w:szCs w:val="20"/>
              </w:rPr>
              <w:br/>
              <w:t>oraz 4.2.1</w:t>
            </w:r>
            <w:r w:rsidR="005874C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4.2.14 </w:t>
            </w:r>
            <w:hyperlink r:id="rId13" w:tgtFrame="_blank" w:tooltip="Pik w formacie PDF otwiera się w nowym oknie" w:history="1">
              <w:r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Wytyczne w zakresie realizacji przedsięwzięć z udziałem środków Europejskiego Funduszu Społecznego </w:t>
              </w:r>
              <w:r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br/>
                <w:t>w obszarze rynku pracy na lata 2014-2020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25201" w:rsidRPr="00B01681" w:rsidRDefault="00325201" w:rsidP="00A074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4.2.1</w:t>
            </w:r>
            <w:r w:rsidR="005874C6">
              <w:rPr>
                <w:rFonts w:ascii="Arial" w:hAnsi="Arial" w:cs="Arial"/>
                <w:sz w:val="20"/>
                <w:szCs w:val="20"/>
              </w:rPr>
              <w:t>5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Rozporządzenie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MIiR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 xml:space="preserve"> w sprawie udzielania pomocy </w:t>
            </w:r>
            <w:r w:rsidR="005874C6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5874C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="005874C6">
              <w:rPr>
                <w:rFonts w:ascii="Arial" w:hAnsi="Arial" w:cs="Arial"/>
                <w:sz w:val="20"/>
                <w:szCs w:val="20"/>
              </w:rPr>
              <w:t xml:space="preserve"> i pomocy publicznej </w:t>
            </w:r>
            <w:r w:rsidRPr="005276C4">
              <w:rPr>
                <w:rFonts w:ascii="Arial" w:hAnsi="Arial" w:cs="Arial"/>
                <w:sz w:val="20"/>
                <w:szCs w:val="20"/>
              </w:rPr>
              <w:t>w ramach programów operacyjnych finansowanych z Europejskiego Funduszu Społecznego na lata 2014 – 2020.</w:t>
            </w:r>
          </w:p>
          <w:p w:rsidR="00325201" w:rsidRPr="00B01681" w:rsidRDefault="00325201" w:rsidP="00A1521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lastRenderedPageBreak/>
              <w:t>Str. 76, punkt 4.3, podpunkt 4.3.1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bCs/>
                <w:sz w:val="20"/>
                <w:szCs w:val="20"/>
              </w:rPr>
              <w:t>4.3.1.1 P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rocedura odwoławcza przysługująca wnioskodawcom uregulowana jest w rozdziale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15 ustawy z dnia 11 lipca 2014 r. </w:t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finansowych w perspektywie finansowej 2014 - 2020</w:t>
            </w:r>
            <w:r w:rsidRPr="005276C4">
              <w:rPr>
                <w:rFonts w:ascii="Arial" w:hAnsi="Arial" w:cs="Arial"/>
                <w:sz w:val="20"/>
                <w:szCs w:val="20"/>
              </w:rPr>
              <w:t>. Każdemu</w:t>
            </w:r>
            <w:r w:rsidRPr="00527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>Wnioskodawcy, którego projekt złożony w trybie konkursowym otrzymał negatywną ocenę, przysługuje prawo wniesienia protestu.</w:t>
            </w:r>
          </w:p>
          <w:p w:rsidR="00325201" w:rsidRPr="00B01681" w:rsidRDefault="00325201" w:rsidP="00FF7EA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4.3, podpunkt 4.3.1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bCs/>
                <w:sz w:val="20"/>
                <w:szCs w:val="20"/>
              </w:rPr>
              <w:t>4.3.1.1 P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rocedura odwoławcza przysługująca wnioskodawcom uregulowana jest w rozdziale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15 ustawy z dnia 11 lipca 2014 r. </w:t>
            </w:r>
            <w:r w:rsidRPr="005276C4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finansowych w perspektywie finansowej 2014 - 2020</w:t>
            </w:r>
            <w:r w:rsidRPr="005276C4">
              <w:rPr>
                <w:rFonts w:ascii="Arial" w:hAnsi="Arial" w:cs="Arial"/>
                <w:sz w:val="20"/>
                <w:szCs w:val="20"/>
              </w:rPr>
              <w:t>. Każdemu</w:t>
            </w:r>
            <w:r w:rsidRPr="00527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Wnioskodawcy, którego projekt złożony w trybie konkursowym otrzymał negatywną ocenę, przysługuje prawo wniesienia protestu. </w:t>
            </w:r>
            <w:r w:rsidR="009F1482"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>W ramach procedury odwoławczej obowiązują dwa etapy: etap przesądowy oraz etap sądowy.</w:t>
            </w: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77, przypis 22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Przez operatora publicznego należy rozumieć operatora, którego usługi są powszechnie dostępne na rynku. Tym samym pojęcia operatora nie należy rozumieć jedynie jako Poczty Polskiej, zgodnie z treścią art. 3 pkt. 12 oraz art. 46 ust 2 ustawy z dnia 12 czerwca 2003 r. Prawo Pocztowe (Dz. U. Nr 130, poz. 1188 z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poźn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>. zm.).</w:t>
            </w:r>
          </w:p>
        </w:tc>
        <w:tc>
          <w:tcPr>
            <w:tcW w:w="4545" w:type="dxa"/>
          </w:tcPr>
          <w:p w:rsidR="00325201" w:rsidRPr="00B01681" w:rsidRDefault="0015559D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80</w:t>
            </w:r>
            <w:r w:rsidR="00325201" w:rsidRPr="005276C4">
              <w:rPr>
                <w:rFonts w:ascii="Arial" w:hAnsi="Arial" w:cs="Arial"/>
                <w:sz w:val="20"/>
                <w:szCs w:val="20"/>
              </w:rPr>
              <w:t>, przypis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Przez operatora publicznego należy rozumieć operatora, którego usługi są powszechnie dostępne na rynku. Tym samym pojęcia operatora nie należy rozumieć jedynie jako Poczty Polskiej, zgodnie z treścią art. 3 pkt. 12 oraz art. 46 ust 2 ustawy z dnia 23 listopada 2012 r. Prawo Pocztowe (Dz. U. 2012, poz. 1529 z </w:t>
            </w:r>
            <w:proofErr w:type="spellStart"/>
            <w:r w:rsidRPr="005276C4">
              <w:rPr>
                <w:rFonts w:ascii="Arial" w:hAnsi="Arial" w:cs="Arial"/>
                <w:sz w:val="20"/>
                <w:szCs w:val="20"/>
              </w:rPr>
              <w:t>poźn</w:t>
            </w:r>
            <w:proofErr w:type="spellEnd"/>
            <w:r w:rsidRPr="005276C4">
              <w:rPr>
                <w:rFonts w:ascii="Arial" w:hAnsi="Arial" w:cs="Arial"/>
                <w:sz w:val="20"/>
                <w:szCs w:val="20"/>
              </w:rPr>
              <w:t>. zm.).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1521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78, punkt 4.3, podpunkt 4.3.3</w:t>
            </w:r>
          </w:p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4.3.3.3 W przypadku pozostawienia protestu bez rozpatrzenia, IP informuje wnioskodawcę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>o tym fakcie oraz informuje o możliwości wniesienia skargi do sądu administracyjnego.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4.3, podpunkt 4.3.3</w:t>
            </w:r>
          </w:p>
          <w:p w:rsidR="00325201" w:rsidRPr="00B0168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Default="00325201" w:rsidP="00A0743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4.3.3.3 W przypadku pozostawienia protestu bez rozpatrzenia, IP informuje wnioskodawcę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>o tym fakcie oraz informuje o możliwości wniesienia skargi do sądu administracyjnego na zasadach określonych w art. 61 ustawy.</w:t>
            </w:r>
          </w:p>
          <w:p w:rsidR="00325201" w:rsidRPr="00B01681" w:rsidRDefault="00325201" w:rsidP="00A1521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01" w:rsidRPr="00811187" w:rsidTr="00811187">
        <w:trPr>
          <w:trHeight w:val="1685"/>
        </w:trPr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lastRenderedPageBreak/>
              <w:t>Str. 82, punkt 4.3, podpunkt 4.3.8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201" w:rsidRPr="00B01681" w:rsidRDefault="00325201" w:rsidP="00A07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4.3.8.2 Do procedury odwoławczej nie stosuje się przepisów ustawy z dnia 14 czerwca 1960 r. – kpa, z wyjątkiem przepisów dotyczących wyłączenia pracowników organu, doręczeń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i sposobu obliczania terminów. </w:t>
            </w:r>
          </w:p>
          <w:p w:rsidR="0032520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775A13" w:rsidP="00775A1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25201" w:rsidRPr="00B01681" w:rsidRDefault="00325201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4.3, podpunkt 4.3.8</w:t>
            </w:r>
          </w:p>
          <w:p w:rsidR="00325201" w:rsidRPr="00B01681" w:rsidRDefault="00325201" w:rsidP="00A0743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25201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4.3.8.2 Do procedury odwoławczej nie stosuje się przepisów ustawy z dnia 14 czerwca 1960 r. – kpa, z wyjątkiem przepisów dotyczących wyłączenia pracowników organu, doręczeń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 xml:space="preserve">i sposobu obliczania terminów. W zakresie nieuregulowanym w ustawie do postępowania przed sądami administracyjnymi stosuje się odpowiednio przepisy ustawy z dnia 30 sierpnia 2002 r. – Prawo o postępowaniu przed sądami administracyjnymi określone dla aktów </w:t>
            </w:r>
            <w:r w:rsidRPr="005276C4">
              <w:rPr>
                <w:rFonts w:ascii="Arial" w:hAnsi="Arial" w:cs="Arial"/>
                <w:sz w:val="20"/>
                <w:szCs w:val="20"/>
              </w:rPr>
              <w:br/>
              <w:t>lub czynności, o których mowa w art. 3 § 2 pkt. 4, z wyłączeniem art. 52-55, art. 61 § 3-6, art. 115-122, art. 146, art. 150 i art. 152 tej ustawy.</w:t>
            </w:r>
          </w:p>
        </w:tc>
      </w:tr>
      <w:tr w:rsidR="00392013" w:rsidRPr="00811187" w:rsidTr="00811187">
        <w:trPr>
          <w:trHeight w:val="1685"/>
        </w:trPr>
        <w:tc>
          <w:tcPr>
            <w:tcW w:w="4545" w:type="dxa"/>
          </w:tcPr>
          <w:p w:rsidR="00392013" w:rsidRPr="00B01681" w:rsidRDefault="00392013" w:rsidP="00A07436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Str.83, punkt V, Załączniki, przypis 23</w:t>
            </w:r>
          </w:p>
          <w:p w:rsidR="00392013" w:rsidRPr="00B01681" w:rsidRDefault="0039201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2013" w:rsidRPr="00B01681" w:rsidRDefault="00392013" w:rsidP="00A07436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5.12 Zestawienie standardu i cen rynkowych wybranych wydatków i usług </w:t>
            </w:r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typowych </w:t>
            </w:r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dla konkursu   w ramach Działania 1.2/</w:t>
            </w:r>
            <w:proofErr w:type="spellStart"/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Poddziałania</w:t>
            </w:r>
            <w:proofErr w:type="spellEnd"/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1.2.2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6C4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392013" w:rsidRPr="00B01681" w:rsidRDefault="00392013" w:rsidP="00A07436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23 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Przedmiotowy dokument zostanie udostępniony w terminie najpóźniej do 07.08.2015 r. Informacja wraz z załącznikiem nr 5.12 zostanie zamieszczona na stronie </w:t>
            </w:r>
            <w:hyperlink r:id="rId14" w:history="1">
              <w:r w:rsidRPr="005276C4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  <w:r w:rsidRPr="005276C4">
              <w:rPr>
                <w:rFonts w:ascii="Arial" w:hAnsi="Arial" w:cs="Arial"/>
                <w:sz w:val="20"/>
                <w:szCs w:val="20"/>
              </w:rPr>
              <w:t xml:space="preserve"> oraz portalu funduszy europejskich niezwłocznie po zakończeniu prac nad treścią powyższego dokumentu.  </w:t>
            </w:r>
          </w:p>
          <w:p w:rsidR="00392013" w:rsidRPr="00B01681" w:rsidRDefault="00392013" w:rsidP="00FF7EAD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392013" w:rsidRPr="00B01681" w:rsidRDefault="00392013" w:rsidP="00A07436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>Str. 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76C4">
              <w:rPr>
                <w:rFonts w:ascii="Arial" w:hAnsi="Arial" w:cs="Arial"/>
                <w:sz w:val="20"/>
                <w:szCs w:val="20"/>
              </w:rPr>
              <w:t>, punkt V Załączniki, usunięty został przypis nr 23</w:t>
            </w:r>
          </w:p>
          <w:p w:rsidR="00392013" w:rsidRPr="00B01681" w:rsidRDefault="00392013" w:rsidP="00A07436">
            <w:pPr>
              <w:keepNext/>
              <w:keepLines/>
              <w:spacing w:before="200"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5.12 Zestawienie standardu i cen rynkowych wybranych wydatków i usług </w:t>
            </w:r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typowych dla konkursu w ramach Działania1.2/</w:t>
            </w:r>
            <w:proofErr w:type="spellStart"/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Poddziałania</w:t>
            </w:r>
            <w:proofErr w:type="spellEnd"/>
            <w:r w:rsidRPr="00527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1.2.2</w:t>
            </w:r>
          </w:p>
          <w:p w:rsidR="00392013" w:rsidRPr="00B01681" w:rsidRDefault="00392013" w:rsidP="00BF0138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92013" w:rsidRPr="00811187" w:rsidTr="00811187">
        <w:trPr>
          <w:trHeight w:val="1685"/>
        </w:trPr>
        <w:tc>
          <w:tcPr>
            <w:tcW w:w="4545" w:type="dxa"/>
          </w:tcPr>
          <w:p w:rsidR="00392013" w:rsidRDefault="00201F83" w:rsidP="00A07436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Załączniki do umowy nr 5.7/ 5.8/</w:t>
            </w:r>
            <w:r w:rsidR="00392013">
              <w:rPr>
                <w:rFonts w:ascii="Arial" w:hAnsi="Arial" w:cs="Arial"/>
                <w:sz w:val="20"/>
                <w:szCs w:val="20"/>
              </w:rPr>
              <w:t xml:space="preserve"> 5.9</w:t>
            </w:r>
          </w:p>
          <w:p w:rsidR="0015559D" w:rsidRDefault="0015559D" w:rsidP="0015559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305">
              <w:rPr>
                <w:rFonts w:cs="Calibri"/>
              </w:rPr>
              <w:t>§</w:t>
            </w:r>
            <w:r w:rsidRPr="005276C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B3305">
              <w:rPr>
                <w:rFonts w:cs="Calibri"/>
              </w:rPr>
              <w:t>§</w:t>
            </w:r>
            <w:r>
              <w:rPr>
                <w:rFonts w:cs="Calibri"/>
              </w:rPr>
              <w:t>21/</w:t>
            </w:r>
            <w:r w:rsidRPr="00EB3305">
              <w:rPr>
                <w:rFonts w:cs="Calibri"/>
              </w:rPr>
              <w:t>§</w:t>
            </w:r>
            <w:r>
              <w:rPr>
                <w:rFonts w:cs="Calibri"/>
              </w:rPr>
              <w:t>18 (odpowiednio w poszczególnych załącznikach)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ust</w:t>
            </w:r>
            <w:r w:rsidRPr="005276C4">
              <w:rPr>
                <w:rFonts w:ascii="Arial" w:hAnsi="Arial" w:cs="Arial"/>
                <w:sz w:val="20"/>
                <w:szCs w:val="20"/>
              </w:rPr>
              <w:t>. 3:</w:t>
            </w:r>
          </w:p>
          <w:p w:rsidR="0015559D" w:rsidRDefault="0015559D" w:rsidP="0015559D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559D" w:rsidRPr="0015559D" w:rsidRDefault="0015559D" w:rsidP="0015559D">
            <w:pPr>
              <w:pStyle w:val="Akapitzlist"/>
              <w:numPr>
                <w:ilvl w:val="0"/>
                <w:numId w:val="9"/>
              </w:numPr>
              <w:spacing w:after="60" w:line="360" w:lineRule="auto"/>
              <w:ind w:left="4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59D">
              <w:rPr>
                <w:rFonts w:ascii="Arial" w:hAnsi="Arial" w:cs="Arial"/>
                <w:sz w:val="20"/>
                <w:szCs w:val="20"/>
              </w:rPr>
              <w:t xml:space="preserve">Beneficjent jest zobowiązany uwzględniać aspekty społeczne przy udzielaniu następujących rodzajów zamówień: </w:t>
            </w:r>
          </w:p>
          <w:p w:rsidR="0015559D" w:rsidRDefault="0015559D" w:rsidP="0015559D">
            <w:pPr>
              <w:numPr>
                <w:ilvl w:val="1"/>
                <w:numId w:val="3"/>
              </w:numPr>
              <w:tabs>
                <w:tab w:val="left" w:pos="357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5276C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5559D" w:rsidRDefault="0015559D" w:rsidP="0015559D">
            <w:pPr>
              <w:numPr>
                <w:ilvl w:val="1"/>
                <w:numId w:val="3"/>
              </w:numPr>
              <w:tabs>
                <w:tab w:val="left" w:pos="357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</w:t>
            </w:r>
            <w:r w:rsidRPr="005276C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00000" w:rsidRDefault="0015559D">
            <w:pPr>
              <w:tabs>
                <w:tab w:val="left" w:pos="357"/>
              </w:tabs>
              <w:spacing w:after="120" w:line="36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  <w:p w:rsidR="00392013" w:rsidRPr="00B01681" w:rsidRDefault="00392013" w:rsidP="00FF7EAD">
            <w:pPr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775A13" w:rsidRDefault="003920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6C4">
              <w:rPr>
                <w:rFonts w:ascii="Arial" w:hAnsi="Arial" w:cs="Arial"/>
                <w:sz w:val="20"/>
                <w:szCs w:val="20"/>
              </w:rPr>
              <w:lastRenderedPageBreak/>
              <w:t>Załączniki do umowy nr 5.7</w:t>
            </w:r>
            <w:r w:rsidR="00201F83">
              <w:rPr>
                <w:rFonts w:ascii="Arial" w:hAnsi="Arial" w:cs="Arial"/>
                <w:sz w:val="20"/>
                <w:szCs w:val="20"/>
              </w:rPr>
              <w:t>/ 5.8/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5.9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305">
              <w:rPr>
                <w:rFonts w:cs="Calibri"/>
              </w:rPr>
              <w:t>§</w:t>
            </w:r>
            <w:r w:rsidRPr="005276C4">
              <w:rPr>
                <w:rFonts w:ascii="Arial" w:hAnsi="Arial" w:cs="Arial"/>
                <w:sz w:val="20"/>
                <w:szCs w:val="20"/>
              </w:rPr>
              <w:t>20</w:t>
            </w:r>
            <w:r w:rsidR="00EC6F89">
              <w:rPr>
                <w:rFonts w:ascii="Arial" w:hAnsi="Arial" w:cs="Arial"/>
                <w:sz w:val="20"/>
                <w:szCs w:val="20"/>
              </w:rPr>
              <w:t>/</w:t>
            </w:r>
            <w:r w:rsidR="00EC6F89" w:rsidRPr="00EB3305">
              <w:rPr>
                <w:rFonts w:cs="Calibri"/>
              </w:rPr>
              <w:t>§</w:t>
            </w:r>
            <w:r w:rsidR="00E37279">
              <w:rPr>
                <w:rFonts w:cs="Calibri"/>
              </w:rPr>
              <w:t>21</w:t>
            </w:r>
            <w:r w:rsidR="00EC6F89">
              <w:rPr>
                <w:rFonts w:cs="Calibri"/>
              </w:rPr>
              <w:t>/</w:t>
            </w:r>
            <w:r w:rsidR="00EC6F89" w:rsidRPr="00EB3305">
              <w:rPr>
                <w:rFonts w:cs="Calibri"/>
              </w:rPr>
              <w:t>§</w:t>
            </w:r>
            <w:r w:rsidR="00E37279">
              <w:rPr>
                <w:rFonts w:cs="Calibri"/>
              </w:rPr>
              <w:t>18</w:t>
            </w:r>
            <w:r w:rsidR="0015559D">
              <w:rPr>
                <w:rFonts w:cs="Calibri"/>
              </w:rPr>
              <w:t xml:space="preserve"> (odpowiednio w poszczególnych załącznikach)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559D">
              <w:rPr>
                <w:rFonts w:ascii="Arial" w:hAnsi="Arial" w:cs="Arial"/>
                <w:sz w:val="20"/>
                <w:szCs w:val="20"/>
              </w:rPr>
              <w:t>ust</w:t>
            </w:r>
            <w:r w:rsidRPr="005276C4">
              <w:rPr>
                <w:rFonts w:ascii="Arial" w:hAnsi="Arial" w:cs="Arial"/>
                <w:sz w:val="20"/>
                <w:szCs w:val="20"/>
              </w:rPr>
              <w:t>. 3 otrzymuj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5276C4">
              <w:rPr>
                <w:rFonts w:ascii="Arial" w:hAnsi="Arial" w:cs="Arial"/>
                <w:sz w:val="20"/>
                <w:szCs w:val="20"/>
              </w:rPr>
              <w:t xml:space="preserve"> brzmienie:</w:t>
            </w:r>
          </w:p>
          <w:p w:rsidR="00775A13" w:rsidRDefault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775A13" w:rsidRDefault="00775A13" w:rsidP="00775A13">
            <w:pPr>
              <w:pStyle w:val="Akapitzlist"/>
              <w:numPr>
                <w:ilvl w:val="0"/>
                <w:numId w:val="11"/>
              </w:numPr>
              <w:spacing w:after="60" w:line="360" w:lineRule="auto"/>
              <w:ind w:left="700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>Beneficjent jest zobowiązany uwzględniać aspekty społeczne przy udzielaniu następujących rodzajów zamówień</w:t>
            </w:r>
            <w:r w:rsidRPr="00775A13">
              <w:rPr>
                <w:rFonts w:ascii="Arial" w:hAnsi="Arial" w:cs="Arial"/>
                <w:sz w:val="20"/>
                <w:szCs w:val="20"/>
                <w:vertAlign w:val="superscript"/>
              </w:rPr>
              <w:t>56 /46</w:t>
            </w:r>
            <w:r w:rsidR="0015559D">
              <w:rPr>
                <w:rFonts w:ascii="Arial" w:hAnsi="Arial" w:cs="Arial"/>
                <w:sz w:val="20"/>
                <w:szCs w:val="20"/>
                <w:vertAlign w:val="superscript"/>
              </w:rPr>
              <w:t>/ 46</w:t>
            </w:r>
            <w:r w:rsidRPr="00775A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00000" w:rsidRDefault="00775A13">
            <w:pPr>
              <w:pStyle w:val="Akapitzlist"/>
              <w:numPr>
                <w:ilvl w:val="0"/>
                <w:numId w:val="10"/>
              </w:numPr>
              <w:tabs>
                <w:tab w:val="left" w:pos="357"/>
              </w:tabs>
              <w:spacing w:after="120" w:line="360" w:lineRule="auto"/>
              <w:ind w:left="984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lastRenderedPageBreak/>
              <w:t>usług cateringowych,</w:t>
            </w:r>
          </w:p>
          <w:p w:rsidR="00775A13" w:rsidRDefault="00775A13" w:rsidP="00775A13">
            <w:pPr>
              <w:pStyle w:val="Akapitzlist"/>
              <w:numPr>
                <w:ilvl w:val="0"/>
                <w:numId w:val="10"/>
              </w:numPr>
              <w:tabs>
                <w:tab w:val="left" w:pos="357"/>
              </w:tabs>
              <w:spacing w:after="120" w:line="360" w:lineRule="auto"/>
              <w:ind w:left="984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A13">
              <w:rPr>
                <w:rFonts w:ascii="Arial" w:hAnsi="Arial" w:cs="Arial"/>
                <w:sz w:val="20"/>
                <w:szCs w:val="20"/>
              </w:rPr>
              <w:t>dostaw materiałów promocyjnych,</w:t>
            </w:r>
          </w:p>
          <w:p w:rsidR="00000000" w:rsidRDefault="0015559D">
            <w:pPr>
              <w:tabs>
                <w:tab w:val="left" w:pos="357"/>
              </w:tabs>
              <w:spacing w:after="120" w:line="360" w:lineRule="auto"/>
              <w:ind w:left="5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  <w:p w:rsidR="00775A13" w:rsidRDefault="00775A13" w:rsidP="00775A13">
            <w:pPr>
              <w:tabs>
                <w:tab w:val="left" w:pos="357"/>
              </w:tabs>
              <w:spacing w:after="12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Default="00392013" w:rsidP="00775A13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5276C4">
              <w:rPr>
                <w:rFonts w:ascii="Arial" w:hAnsi="Arial" w:cs="Arial"/>
                <w:szCs w:val="20"/>
              </w:rPr>
              <w:t xml:space="preserve">Przypis </w:t>
            </w:r>
            <w:r w:rsidR="0015559D">
              <w:rPr>
                <w:rFonts w:ascii="Arial" w:hAnsi="Arial" w:cs="Arial"/>
                <w:szCs w:val="20"/>
              </w:rPr>
              <w:t>56/ 46 /46</w:t>
            </w:r>
            <w:r w:rsidRPr="005276C4">
              <w:rPr>
                <w:rFonts w:ascii="Arial" w:hAnsi="Arial" w:cs="Arial"/>
                <w:szCs w:val="20"/>
              </w:rPr>
              <w:t xml:space="preserve"> otrzymuje brzmienie: Jeżeli dana z usług nie występuje we wniosku </w:t>
            </w:r>
            <w:r>
              <w:rPr>
                <w:rFonts w:ascii="Arial" w:hAnsi="Arial" w:cs="Arial"/>
                <w:szCs w:val="20"/>
              </w:rPr>
              <w:br/>
            </w:r>
            <w:r w:rsidRPr="005276C4">
              <w:rPr>
                <w:rFonts w:ascii="Arial" w:hAnsi="Arial" w:cs="Arial"/>
                <w:szCs w:val="20"/>
              </w:rPr>
              <w:t>o dofinansowanie, należy ją wykreślić.</w:t>
            </w:r>
          </w:p>
          <w:p w:rsidR="00775A13" w:rsidRDefault="00775A13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55B" w:rsidRDefault="001A755B" w:rsidP="0084458D"/>
    <w:sectPr w:rsidR="001A755B" w:rsidSect="001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F3" w:rsidRDefault="009F08F3" w:rsidP="00BF0138">
      <w:pPr>
        <w:spacing w:after="0" w:line="240" w:lineRule="auto"/>
      </w:pPr>
      <w:r>
        <w:separator/>
      </w:r>
    </w:p>
  </w:endnote>
  <w:endnote w:type="continuationSeparator" w:id="0">
    <w:p w:rsidR="009F08F3" w:rsidRDefault="009F08F3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F3" w:rsidRDefault="009F08F3" w:rsidP="00BF0138">
      <w:pPr>
        <w:spacing w:after="0" w:line="240" w:lineRule="auto"/>
      </w:pPr>
      <w:r>
        <w:separator/>
      </w:r>
    </w:p>
  </w:footnote>
  <w:footnote w:type="continuationSeparator" w:id="0">
    <w:p w:rsidR="009F08F3" w:rsidRDefault="009F08F3" w:rsidP="00BF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0C0"/>
    <w:multiLevelType w:val="hybridMultilevel"/>
    <w:tmpl w:val="275668FA"/>
    <w:lvl w:ilvl="0" w:tplc="3D508D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66524"/>
    <w:multiLevelType w:val="hybridMultilevel"/>
    <w:tmpl w:val="3020A05A"/>
    <w:lvl w:ilvl="0" w:tplc="C6B479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A322E9"/>
    <w:multiLevelType w:val="hybridMultilevel"/>
    <w:tmpl w:val="4308EA6C"/>
    <w:lvl w:ilvl="0" w:tplc="9CD29E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2195068"/>
    <w:multiLevelType w:val="multilevel"/>
    <w:tmpl w:val="D7067B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675913F0"/>
    <w:multiLevelType w:val="multilevel"/>
    <w:tmpl w:val="46F20D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>
    <w:nsid w:val="6A9D4AAD"/>
    <w:multiLevelType w:val="multilevel"/>
    <w:tmpl w:val="4AE0F5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78634502"/>
    <w:multiLevelType w:val="multilevel"/>
    <w:tmpl w:val="5B043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>
    <w:nsid w:val="79741DF6"/>
    <w:multiLevelType w:val="multilevel"/>
    <w:tmpl w:val="4F1C67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33272"/>
    <w:rsid w:val="000435FC"/>
    <w:rsid w:val="00055745"/>
    <w:rsid w:val="000559F9"/>
    <w:rsid w:val="000677B9"/>
    <w:rsid w:val="00076308"/>
    <w:rsid w:val="00090E3C"/>
    <w:rsid w:val="000974C9"/>
    <w:rsid w:val="000F28F3"/>
    <w:rsid w:val="000F74AA"/>
    <w:rsid w:val="0012651E"/>
    <w:rsid w:val="00135D11"/>
    <w:rsid w:val="001457E5"/>
    <w:rsid w:val="0015559D"/>
    <w:rsid w:val="001A755B"/>
    <w:rsid w:val="001C3140"/>
    <w:rsid w:val="001E73C4"/>
    <w:rsid w:val="00201F83"/>
    <w:rsid w:val="0021522A"/>
    <w:rsid w:val="00216F5A"/>
    <w:rsid w:val="00221869"/>
    <w:rsid w:val="0024377F"/>
    <w:rsid w:val="00252617"/>
    <w:rsid w:val="00287904"/>
    <w:rsid w:val="002C5F44"/>
    <w:rsid w:val="002C73C5"/>
    <w:rsid w:val="002E1C28"/>
    <w:rsid w:val="002E7998"/>
    <w:rsid w:val="00315435"/>
    <w:rsid w:val="00320D1B"/>
    <w:rsid w:val="00325201"/>
    <w:rsid w:val="003417DC"/>
    <w:rsid w:val="003425A6"/>
    <w:rsid w:val="00362877"/>
    <w:rsid w:val="00366759"/>
    <w:rsid w:val="00373EF3"/>
    <w:rsid w:val="00382517"/>
    <w:rsid w:val="0039192D"/>
    <w:rsid w:val="00392013"/>
    <w:rsid w:val="003945A7"/>
    <w:rsid w:val="003B0F5D"/>
    <w:rsid w:val="004059FB"/>
    <w:rsid w:val="0041447C"/>
    <w:rsid w:val="004362B6"/>
    <w:rsid w:val="0044528C"/>
    <w:rsid w:val="00450A88"/>
    <w:rsid w:val="00453308"/>
    <w:rsid w:val="004779F9"/>
    <w:rsid w:val="004C48AF"/>
    <w:rsid w:val="004D3D36"/>
    <w:rsid w:val="0050212D"/>
    <w:rsid w:val="005230CD"/>
    <w:rsid w:val="005615B7"/>
    <w:rsid w:val="005874C6"/>
    <w:rsid w:val="00591624"/>
    <w:rsid w:val="005931E3"/>
    <w:rsid w:val="005C5CD3"/>
    <w:rsid w:val="005D0B3F"/>
    <w:rsid w:val="005E5F04"/>
    <w:rsid w:val="0062610F"/>
    <w:rsid w:val="00627588"/>
    <w:rsid w:val="0063030F"/>
    <w:rsid w:val="00641C5F"/>
    <w:rsid w:val="00662AF8"/>
    <w:rsid w:val="006A306B"/>
    <w:rsid w:val="006A4CE5"/>
    <w:rsid w:val="006A62F8"/>
    <w:rsid w:val="006D36C9"/>
    <w:rsid w:val="0075092F"/>
    <w:rsid w:val="00753F97"/>
    <w:rsid w:val="007630EF"/>
    <w:rsid w:val="0077031B"/>
    <w:rsid w:val="00773241"/>
    <w:rsid w:val="00775A13"/>
    <w:rsid w:val="00776D55"/>
    <w:rsid w:val="007B1AAB"/>
    <w:rsid w:val="007E002A"/>
    <w:rsid w:val="007E50DB"/>
    <w:rsid w:val="00811102"/>
    <w:rsid w:val="00811187"/>
    <w:rsid w:val="00813111"/>
    <w:rsid w:val="0081391E"/>
    <w:rsid w:val="008277DF"/>
    <w:rsid w:val="0083443A"/>
    <w:rsid w:val="0084458D"/>
    <w:rsid w:val="00846468"/>
    <w:rsid w:val="00872205"/>
    <w:rsid w:val="0088180B"/>
    <w:rsid w:val="00891C53"/>
    <w:rsid w:val="008A3890"/>
    <w:rsid w:val="008E6FD0"/>
    <w:rsid w:val="00907FBE"/>
    <w:rsid w:val="00924558"/>
    <w:rsid w:val="00934E3C"/>
    <w:rsid w:val="0098532E"/>
    <w:rsid w:val="009B50E4"/>
    <w:rsid w:val="009D73EF"/>
    <w:rsid w:val="009F08F3"/>
    <w:rsid w:val="009F1482"/>
    <w:rsid w:val="00A1521D"/>
    <w:rsid w:val="00A7148F"/>
    <w:rsid w:val="00A806B1"/>
    <w:rsid w:val="00A83C98"/>
    <w:rsid w:val="00A968D6"/>
    <w:rsid w:val="00AA5022"/>
    <w:rsid w:val="00AB4BE6"/>
    <w:rsid w:val="00AE7986"/>
    <w:rsid w:val="00B01681"/>
    <w:rsid w:val="00B45424"/>
    <w:rsid w:val="00B93C8B"/>
    <w:rsid w:val="00B967B0"/>
    <w:rsid w:val="00BA57C3"/>
    <w:rsid w:val="00BD12E0"/>
    <w:rsid w:val="00BD728C"/>
    <w:rsid w:val="00BF0138"/>
    <w:rsid w:val="00BF715F"/>
    <w:rsid w:val="00C0312E"/>
    <w:rsid w:val="00C41F7E"/>
    <w:rsid w:val="00C447E5"/>
    <w:rsid w:val="00C45FF1"/>
    <w:rsid w:val="00C62B7F"/>
    <w:rsid w:val="00C64480"/>
    <w:rsid w:val="00C93FC6"/>
    <w:rsid w:val="00CB2FF3"/>
    <w:rsid w:val="00CB501B"/>
    <w:rsid w:val="00D02628"/>
    <w:rsid w:val="00D07C03"/>
    <w:rsid w:val="00D43D7B"/>
    <w:rsid w:val="00D92704"/>
    <w:rsid w:val="00D96D7E"/>
    <w:rsid w:val="00DB5ED6"/>
    <w:rsid w:val="00DF34EB"/>
    <w:rsid w:val="00E156C7"/>
    <w:rsid w:val="00E37279"/>
    <w:rsid w:val="00E767E5"/>
    <w:rsid w:val="00EB42A6"/>
    <w:rsid w:val="00EC6F89"/>
    <w:rsid w:val="00ED6506"/>
    <w:rsid w:val="00ED75B8"/>
    <w:rsid w:val="00EF57F1"/>
    <w:rsid w:val="00EF7A5A"/>
    <w:rsid w:val="00F2129F"/>
    <w:rsid w:val="00F5190C"/>
    <w:rsid w:val="00F5665A"/>
    <w:rsid w:val="00F5737B"/>
    <w:rsid w:val="00F83BEB"/>
    <w:rsid w:val="00F90007"/>
    <w:rsid w:val="00FD272B"/>
    <w:rsid w:val="00FD5013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BF013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BF0138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F01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13" Type="http://schemas.openxmlformats.org/officeDocument/2006/relationships/hyperlink" Target="https://www.mir.gov.pl/fundusze/wytyczne_mrr/Wytyczne_2014_2020/Konsultacje/Documents/wytyczne_EFS_rynek%20pracy_do_konsultacji_zewn_3003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r.gov.pl/fundusze/wytyczne_mrr/Wytyczne_2014_2020/Konsultacje/Documents/wytyczne_EFS_rynek%20pracy_do_konsultacji_zewn_30032015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u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.gov.pl" TargetMode="External"/><Relationship Id="rId14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091B-258A-4FCA-B713-650F114C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Szczecinie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justyna.januszczak</dc:creator>
  <cp:keywords/>
  <cp:lastModifiedBy>Lenovo User</cp:lastModifiedBy>
  <cp:revision>84</cp:revision>
  <cp:lastPrinted>2015-08-21T11:44:00Z</cp:lastPrinted>
  <dcterms:created xsi:type="dcterms:W3CDTF">2015-08-20T08:13:00Z</dcterms:created>
  <dcterms:modified xsi:type="dcterms:W3CDTF">2015-08-21T12:27:00Z</dcterms:modified>
</cp:coreProperties>
</file>