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E2" w:rsidRDefault="00E114E2" w:rsidP="00E114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bieżącej konserwacji w pomieszczeniach biurowych budynku Wojewódzkiego Urzędu Pracy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Szczecinie.</w:t>
      </w:r>
    </w:p>
    <w:p w:rsidR="00E114E2" w:rsidRDefault="00E114E2" w:rsidP="00E114E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I:</w:t>
      </w:r>
    </w:p>
    <w:p w:rsidR="00E114E2" w:rsidRDefault="00E114E2" w:rsidP="00E114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Zakres prac: </w:t>
      </w:r>
    </w:p>
    <w:p w:rsidR="00E114E2" w:rsidRDefault="00E114E2" w:rsidP="00E114E2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Malowanie 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ściany</w:t>
      </w:r>
      <w:r>
        <w:rPr>
          <w:rFonts w:ascii="Arial" w:hAnsi="Arial" w:cs="Arial"/>
          <w:sz w:val="20"/>
          <w:szCs w:val="20"/>
        </w:rPr>
        <w:t xml:space="preserve">: uzupełnienie ubytków tynkarskich w ścianach, przygotowanie powierzchni, dwukrotne malowanie ścian i rur centralnego ogrzewania – bezpośrednie przyłącze, utylizacja materiałów </w:t>
      </w:r>
      <w:proofErr w:type="spellStart"/>
      <w:r>
        <w:rPr>
          <w:rFonts w:ascii="Arial" w:hAnsi="Arial" w:cs="Arial"/>
          <w:sz w:val="20"/>
          <w:szCs w:val="20"/>
        </w:rPr>
        <w:t>pobudowlanych</w:t>
      </w:r>
      <w:proofErr w:type="spellEnd"/>
      <w:r>
        <w:rPr>
          <w:rFonts w:ascii="Arial" w:hAnsi="Arial" w:cs="Arial"/>
          <w:sz w:val="20"/>
          <w:szCs w:val="20"/>
        </w:rPr>
        <w:t xml:space="preserve"> – zapewnienie kontenerów).</w:t>
      </w:r>
    </w:p>
    <w:p w:rsidR="00E114E2" w:rsidRPr="00E114E2" w:rsidRDefault="00E114E2" w:rsidP="00E114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sufity: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uzupełnienie ubytków tynkarskich w ścianach, przygotowanie powierzchni, malowanie);</w:t>
      </w:r>
    </w:p>
    <w:p w:rsidR="00E114E2" w:rsidRDefault="00E114E2" w:rsidP="00E114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wymiany wykładzin</w:t>
      </w:r>
      <w:r>
        <w:rPr>
          <w:rFonts w:ascii="Arial" w:hAnsi="Arial" w:cs="Arial"/>
          <w:sz w:val="20"/>
          <w:szCs w:val="20"/>
        </w:rPr>
        <w:t xml:space="preserve"> (zerwanie starej wykładziny, przygotowanie podłoża, zakup i montaż nowej wykładziny, przygotowanie i montaż cokolika, utylizacja – starej wykładziny);</w:t>
      </w:r>
    </w:p>
    <w:p w:rsidR="00E114E2" w:rsidRDefault="00E114E2" w:rsidP="00E114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dodatkowo: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14E2" w:rsidRDefault="00E114E2" w:rsidP="00E114E2">
      <w:pPr>
        <w:pStyle w:val="Bezodstpw"/>
        <w:rPr>
          <w:rStyle w:val="FontStyle69"/>
          <w:b/>
          <w:u w:val="single"/>
        </w:rPr>
      </w:pPr>
    </w:p>
    <w:p w:rsidR="00E114E2" w:rsidRDefault="00E114E2" w:rsidP="00E114E2">
      <w:pPr>
        <w:pStyle w:val="Bezodstpw"/>
        <w:rPr>
          <w:rStyle w:val="FontStyle69"/>
          <w:b/>
          <w:u w:val="single"/>
        </w:rPr>
      </w:pPr>
      <w:r>
        <w:rPr>
          <w:rStyle w:val="FontStyle69"/>
          <w:b/>
          <w:u w:val="single"/>
        </w:rPr>
        <w:t xml:space="preserve">Montaż drzwi wewnętrznych </w:t>
      </w:r>
    </w:p>
    <w:p w:rsidR="00E114E2" w:rsidRPr="00A641A9" w:rsidRDefault="00E114E2" w:rsidP="00E114E2">
      <w:pPr>
        <w:pStyle w:val="Bezodstpw"/>
        <w:rPr>
          <w:rStyle w:val="FontStyle69"/>
          <w:b/>
          <w:sz w:val="20"/>
          <w:u w:val="single"/>
        </w:rPr>
      </w:pPr>
    </w:p>
    <w:p w:rsidR="00E114E2" w:rsidRPr="00A641A9" w:rsidRDefault="00E114E2" w:rsidP="00E114E2">
      <w:pPr>
        <w:pStyle w:val="Bezodstpw"/>
        <w:spacing w:line="360" w:lineRule="auto"/>
        <w:rPr>
          <w:rStyle w:val="FontStyle69"/>
          <w:sz w:val="20"/>
        </w:rPr>
      </w:pPr>
      <w:r w:rsidRPr="00A641A9">
        <w:rPr>
          <w:rStyle w:val="FontStyle69"/>
          <w:sz w:val="20"/>
        </w:rPr>
        <w:t>Zamawiający przewiduje w ramach części I</w:t>
      </w:r>
      <w:r>
        <w:rPr>
          <w:rStyle w:val="FontStyle69"/>
          <w:sz w:val="20"/>
        </w:rPr>
        <w:t>I</w:t>
      </w:r>
      <w:r w:rsidRPr="00A641A9">
        <w:rPr>
          <w:rStyle w:val="FontStyle69"/>
          <w:sz w:val="20"/>
        </w:rPr>
        <w:t xml:space="preserve"> demontaż i montaż </w:t>
      </w:r>
      <w:r>
        <w:rPr>
          <w:rStyle w:val="FontStyle69"/>
          <w:sz w:val="20"/>
        </w:rPr>
        <w:t xml:space="preserve">wraz z ościeżnicą </w:t>
      </w:r>
      <w:r w:rsidRPr="00A641A9">
        <w:rPr>
          <w:rStyle w:val="FontStyle69"/>
          <w:sz w:val="20"/>
        </w:rPr>
        <w:t>nowych drzwi wewnętrznych – pomiędzy pomieszczeniami 318 / 319.</w:t>
      </w:r>
    </w:p>
    <w:p w:rsidR="00E114E2" w:rsidRPr="00A641A9" w:rsidRDefault="00E114E2" w:rsidP="00E114E2">
      <w:pPr>
        <w:pStyle w:val="Bezodstpw"/>
        <w:spacing w:line="360" w:lineRule="auto"/>
        <w:rPr>
          <w:rStyle w:val="FontStyle69"/>
          <w:sz w:val="20"/>
        </w:rPr>
      </w:pPr>
      <w:r w:rsidRPr="00A641A9">
        <w:rPr>
          <w:rStyle w:val="FontStyle69"/>
          <w:sz w:val="20"/>
        </w:rPr>
        <w:t xml:space="preserve">Przyjęto drzwi serii </w:t>
      </w:r>
      <w:proofErr w:type="spellStart"/>
      <w:r w:rsidRPr="00A641A9">
        <w:rPr>
          <w:rStyle w:val="FontStyle69"/>
          <w:sz w:val="20"/>
        </w:rPr>
        <w:t>Porta</w:t>
      </w:r>
      <w:proofErr w:type="spellEnd"/>
      <w:r w:rsidRPr="00A641A9">
        <w:rPr>
          <w:rStyle w:val="FontStyle69"/>
          <w:sz w:val="20"/>
        </w:rPr>
        <w:t xml:space="preserve"> </w:t>
      </w:r>
      <w:proofErr w:type="spellStart"/>
      <w:r w:rsidRPr="00A641A9">
        <w:rPr>
          <w:rStyle w:val="FontStyle69"/>
          <w:sz w:val="20"/>
        </w:rPr>
        <w:t>Vector</w:t>
      </w:r>
      <w:proofErr w:type="spellEnd"/>
      <w:r w:rsidRPr="00A641A9">
        <w:rPr>
          <w:rStyle w:val="FontStyle69"/>
          <w:sz w:val="20"/>
        </w:rPr>
        <w:t xml:space="preserve"> Premium Model E .</w:t>
      </w:r>
    </w:p>
    <w:p w:rsidR="00E114E2" w:rsidRPr="00A641A9" w:rsidRDefault="00E114E2" w:rsidP="00E114E2">
      <w:pPr>
        <w:pStyle w:val="Bezodstpw"/>
        <w:spacing w:line="360" w:lineRule="auto"/>
        <w:rPr>
          <w:rStyle w:val="FontStyle69"/>
          <w:sz w:val="20"/>
        </w:rPr>
      </w:pPr>
      <w:r w:rsidRPr="00A641A9">
        <w:rPr>
          <w:rStyle w:val="FontStyle69"/>
          <w:sz w:val="20"/>
        </w:rPr>
        <w:t>Rozmiar : szerokość   b = 90 cm, wysokość h=200 cm , kierunek – Prawe , Ościeżnica systemowa dla ściany</w:t>
      </w:r>
      <w:r>
        <w:rPr>
          <w:rStyle w:val="FontStyle69"/>
          <w:sz w:val="20"/>
        </w:rPr>
        <w:t xml:space="preserve">, </w:t>
      </w:r>
      <w:r w:rsidRPr="00A641A9">
        <w:rPr>
          <w:rStyle w:val="FontStyle69"/>
          <w:sz w:val="20"/>
        </w:rPr>
        <w:t xml:space="preserve"> </w:t>
      </w:r>
      <w:r>
        <w:rPr>
          <w:rStyle w:val="FontStyle69"/>
          <w:sz w:val="20"/>
        </w:rPr>
        <w:t xml:space="preserve">gr=15 cm. </w:t>
      </w:r>
      <w:r w:rsidRPr="00A641A9">
        <w:rPr>
          <w:rStyle w:val="FontStyle69"/>
          <w:sz w:val="20"/>
        </w:rPr>
        <w:t>Kolor biały.</w:t>
      </w:r>
    </w:p>
    <w:p w:rsidR="00E114E2" w:rsidRDefault="00E114E2" w:rsidP="00E114E2">
      <w:pPr>
        <w:pStyle w:val="Bezodstpw"/>
        <w:rPr>
          <w:rStyle w:val="FontStyle69"/>
        </w:rPr>
      </w:pPr>
    </w:p>
    <w:p w:rsidR="00E114E2" w:rsidRPr="00AF2AC8" w:rsidRDefault="00E114E2" w:rsidP="00E114E2">
      <w:pPr>
        <w:pStyle w:val="Bezodstpw"/>
        <w:rPr>
          <w:rStyle w:val="FontStyle69"/>
        </w:rPr>
      </w:pPr>
      <w:r w:rsidRPr="006B0FAB">
        <w:rPr>
          <w:rStyle w:val="FontStyle69"/>
          <w:noProof/>
          <w:lang w:eastAsia="pl-PL"/>
        </w:rPr>
        <w:drawing>
          <wp:inline distT="0" distB="0" distL="0" distR="0" wp14:anchorId="63761C79" wp14:editId="452F47CA">
            <wp:extent cx="1645920" cy="2410417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71" cy="24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E2" w:rsidRPr="00A641A9" w:rsidRDefault="00E114E2" w:rsidP="00E114E2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A641A9">
        <w:rPr>
          <w:rStyle w:val="FontStyle69"/>
          <w:sz w:val="20"/>
        </w:rPr>
        <w:t>Dopuszcza się inny typ drzwi wewnętrznych zgodnych z decyzja Zamawiającego.</w:t>
      </w:r>
    </w:p>
    <w:p w:rsidR="00E114E2" w:rsidRDefault="00E114E2" w:rsidP="00E114E2">
      <w:pPr>
        <w:pStyle w:val="Bezodstpw"/>
        <w:spacing w:line="360" w:lineRule="auto"/>
        <w:jc w:val="both"/>
        <w:rPr>
          <w:rStyle w:val="FontStyle69"/>
          <w:b/>
          <w:u w:val="single"/>
        </w:rPr>
      </w:pPr>
      <w:r>
        <w:rPr>
          <w:rStyle w:val="FontStyle69"/>
          <w:b/>
          <w:u w:val="single"/>
        </w:rPr>
        <w:t>Montaż wykładziny</w:t>
      </w:r>
    </w:p>
    <w:p w:rsidR="00E114E2" w:rsidRPr="00A641A9" w:rsidRDefault="00E114E2" w:rsidP="00E114E2">
      <w:pPr>
        <w:pStyle w:val="Bezodstpw"/>
        <w:spacing w:line="360" w:lineRule="auto"/>
        <w:jc w:val="both"/>
        <w:rPr>
          <w:rStyle w:val="FontStyle69"/>
          <w:sz w:val="20"/>
        </w:rPr>
      </w:pPr>
      <w:r w:rsidRPr="00A641A9">
        <w:rPr>
          <w:rStyle w:val="FontStyle69"/>
          <w:sz w:val="20"/>
        </w:rPr>
        <w:t>Zamawiający przewiduje w ramach części I</w:t>
      </w:r>
      <w:r>
        <w:rPr>
          <w:rStyle w:val="FontStyle69"/>
          <w:sz w:val="20"/>
        </w:rPr>
        <w:t>I</w:t>
      </w:r>
      <w:r w:rsidRPr="00A641A9">
        <w:rPr>
          <w:rStyle w:val="FontStyle69"/>
          <w:sz w:val="20"/>
        </w:rPr>
        <w:t xml:space="preserve"> demontaż </w:t>
      </w:r>
      <w:r>
        <w:rPr>
          <w:rStyle w:val="FontStyle69"/>
          <w:sz w:val="20"/>
        </w:rPr>
        <w:t xml:space="preserve">starej wykładziny podłogowej </w:t>
      </w:r>
      <w:r w:rsidRPr="00A641A9">
        <w:rPr>
          <w:rStyle w:val="FontStyle69"/>
          <w:sz w:val="20"/>
        </w:rPr>
        <w:t xml:space="preserve">i montaż </w:t>
      </w:r>
      <w:r>
        <w:rPr>
          <w:rStyle w:val="FontStyle69"/>
          <w:sz w:val="20"/>
        </w:rPr>
        <w:t>nowej wykładziny podłogowej</w:t>
      </w:r>
      <w:r w:rsidRPr="00A641A9">
        <w:rPr>
          <w:rStyle w:val="FontStyle69"/>
          <w:sz w:val="20"/>
        </w:rPr>
        <w:t>.</w:t>
      </w:r>
    </w:p>
    <w:p w:rsidR="00E114E2" w:rsidRPr="00E114E2" w:rsidRDefault="00E114E2" w:rsidP="00E114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114E2">
        <w:rPr>
          <w:rFonts w:ascii="Arial" w:eastAsia="Times New Roman" w:hAnsi="Arial" w:cs="Arial"/>
          <w:b/>
          <w:sz w:val="20"/>
          <w:szCs w:val="20"/>
          <w:u w:val="single"/>
        </w:rPr>
        <w:t>Opis wykładziny:</w:t>
      </w:r>
    </w:p>
    <w:p w:rsidR="00E114E2" w:rsidRDefault="00E114E2" w:rsidP="00E114E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Przyjęto wykładzinę pętelkową przeznaczonych na bardzo duże natężenie ruchu.</w:t>
      </w:r>
    </w:p>
    <w:p w:rsidR="00E114E2" w:rsidRDefault="00E114E2" w:rsidP="00E114E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Posiada najwyższą klasę użytkową 33. </w:t>
      </w:r>
    </w:p>
    <w:p w:rsidR="00E114E2" w:rsidRDefault="00E114E2" w:rsidP="00E114E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Kolorystyka dobrana tak, aby skutecznie ukryć drobne zabrudzenia. </w:t>
      </w:r>
    </w:p>
    <w:p w:rsidR="00E114E2" w:rsidRDefault="00E114E2" w:rsidP="00E114E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Wykładzina typu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Workstep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Mobilo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Roll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posiada mocny podkład jutowy nadający dużą stabilność wykładzinie oraz podkład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Cenevo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- pierwszy na świecie spód dywanowy, który nie zawiera kauczuku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butadienowo-styrenowego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Zamiast niego wprowadzony został związek oparty wyłącznie na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wynylo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acetylenie, który gwarantuje brak woni, obniżoną łatwopalność produktu i niższą emisję lotnych związków organicznych.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244"/>
        <w:gridCol w:w="4244"/>
      </w:tblGrid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Wykładzina typu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Workstep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Mobilo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Roll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jest barwione w masie – włókno, z którego wykonana jest wykładzina, jest tego samego koloru w całej swej objętości.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Format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Rolka </w:t>
            </w:r>
          </w:p>
        </w:tc>
      </w:tr>
      <w:tr w:rsidR="00E114E2" w:rsidTr="00683D6F">
        <w:trPr>
          <w:trHeight w:val="9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Gramatura całkowita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 g/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9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Gramatura runa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g/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9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Gęstość tkania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165,480 splotów/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palności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Cfl-s1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runa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4mm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całkowita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5mm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Jednolity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 surowcowy włókna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poliamid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Struktura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Pętelkowa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użytkowa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 </w:t>
            </w:r>
          </w:p>
        </w:tc>
      </w:tr>
      <w:tr w:rsidR="00E114E2" w:rsidTr="00683D6F">
        <w:trPr>
          <w:trHeight w:val="84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rolki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m </w:t>
            </w:r>
          </w:p>
        </w:tc>
      </w:tr>
      <w:tr w:rsidR="00E114E2" w:rsidTr="00683D6F">
        <w:trPr>
          <w:trHeight w:val="29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Zastosowanie :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4E2" w:rsidRDefault="00E114E2" w:rsidP="00E114E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Hol/Recepcja, Korytarz, Open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Pokoje biurowe, Pokoje hotelowe, Pomieszczenie reprezentacyjne, Sala konferencyjna, Szkolnictwo</w:t>
            </w:r>
          </w:p>
          <w:p w:rsidR="00E114E2" w:rsidRDefault="00E114E2" w:rsidP="00683D6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114E2" w:rsidRDefault="00E114E2" w:rsidP="00E114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4E2" w:rsidRDefault="00E114E2" w:rsidP="00E114E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dopuszcza wykładziny innych producentów spełniające klasy użytkowe dla pomi</w:t>
      </w:r>
      <w:r>
        <w:rPr>
          <w:rFonts w:ascii="Arial" w:hAnsi="Arial" w:cs="Arial"/>
          <w:sz w:val="20"/>
          <w:szCs w:val="20"/>
        </w:rPr>
        <w:t xml:space="preserve">eszczeń o dużym natężeniu ruchu </w:t>
      </w:r>
      <w:r>
        <w:rPr>
          <w:rFonts w:ascii="Arial" w:hAnsi="Arial" w:cs="Arial"/>
          <w:sz w:val="20"/>
          <w:szCs w:val="20"/>
        </w:rPr>
        <w:t>(przykładowi producenci: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Gerflor,Amstrong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Tarkett,Desso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Workstep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Malowanie i wymiana wykładziny dotyczy pomieszczeń biurowych nr:</w:t>
      </w:r>
    </w:p>
    <w:p w:rsidR="00E114E2" w:rsidRDefault="00E114E2" w:rsidP="00E114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23-27</w:t>
      </w:r>
    </w:p>
    <w:p w:rsidR="00E114E2" w:rsidRDefault="00E114E2" w:rsidP="00E114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117-122</w:t>
      </w:r>
    </w:p>
    <w:p w:rsidR="00E114E2" w:rsidRDefault="00E114E2" w:rsidP="00E114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131-132</w:t>
      </w:r>
    </w:p>
    <w:p w:rsidR="00E114E2" w:rsidRDefault="00E114E2" w:rsidP="00E114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216-217</w:t>
      </w:r>
    </w:p>
    <w:p w:rsidR="00E114E2" w:rsidRDefault="00E114E2" w:rsidP="00E114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iż na podstawie posiadanej dokumentacji technicznej powierzchnia ścian w ww. pomieszczeniach biurowych wynosi ok. 58,0 </w:t>
      </w:r>
      <w:proofErr w:type="spellStart"/>
      <w:r>
        <w:rPr>
          <w:rFonts w:ascii="Arial" w:hAnsi="Arial" w:cs="Arial"/>
          <w:sz w:val="20"/>
          <w:szCs w:val="20"/>
        </w:rPr>
        <w:t>m2</w:t>
      </w:r>
      <w:proofErr w:type="spellEnd"/>
      <w:r>
        <w:rPr>
          <w:rFonts w:ascii="Arial" w:hAnsi="Arial" w:cs="Arial"/>
          <w:sz w:val="20"/>
          <w:szCs w:val="20"/>
        </w:rPr>
        <w:t xml:space="preserve"> (każde pomieszczenie)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iż na podstawie posiadanej dokumentacji technicznej powierzchnia sufitów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ww. pomieszczeniach biurowych wynosi ok. 16,0 </w:t>
      </w:r>
      <w:proofErr w:type="spellStart"/>
      <w:r>
        <w:rPr>
          <w:rFonts w:ascii="Arial" w:hAnsi="Arial" w:cs="Arial"/>
          <w:sz w:val="20"/>
          <w:szCs w:val="20"/>
        </w:rPr>
        <w:t>m2</w:t>
      </w:r>
      <w:proofErr w:type="spellEnd"/>
      <w:r>
        <w:rPr>
          <w:rFonts w:ascii="Arial" w:hAnsi="Arial" w:cs="Arial"/>
          <w:sz w:val="20"/>
          <w:szCs w:val="20"/>
        </w:rPr>
        <w:t xml:space="preserve"> (każde pomieszczenie).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114E2" w:rsidRPr="00EA4B45" w:rsidRDefault="00E114E2" w:rsidP="00E114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4B45">
        <w:rPr>
          <w:rFonts w:ascii="Arial" w:hAnsi="Arial" w:cs="Arial"/>
          <w:b/>
          <w:sz w:val="20"/>
          <w:szCs w:val="20"/>
        </w:rPr>
        <w:lastRenderedPageBreak/>
        <w:t>Uwagi: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realizację prac w sposób etapowy, po dwa pomieszczenia jednocześnie.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około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remontowe prace obejmują m.in.: wyniesienie asortymentu meblowego do wskazanego miejsca przez Zamawiającego. Zabezpieczenie ścian i okien na czas prowadzonych prac remontowych przez brudem/pyłem/zniszczeniem. Po zakończonych pracach remontowych: uprzątnięcie miejsca prowadzonych prac remontowych, w przypadku zabrudzeń ścian/okien dokonanie niezbędnych prac naprawczych, wniesienie asortymentu meblowego ze wskazanego miejsca przez Zamawiającego do pomieszczenia biurowego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gwarancyjny: 24 miesiące.</w:t>
      </w:r>
    </w:p>
    <w:p w:rsidR="00E114E2" w:rsidRDefault="00E114E2" w:rsidP="00E114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Warunkiem podpisania protokołu odbioru będzie dostarczenie do siedziby Zamawiającego atestów/ certyfikatów do zastosowanych przez Wykonawcę materiałów oraz sprawdzenie wypoziomowania podłoża pomieszczeń biurowych.</w:t>
      </w:r>
    </w:p>
    <w:p w:rsidR="00E114E2" w:rsidRPr="000435DC" w:rsidRDefault="00E114E2" w:rsidP="00E114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35DC">
        <w:rPr>
          <w:rFonts w:ascii="Arial" w:hAnsi="Arial" w:cs="Arial"/>
          <w:b/>
          <w:sz w:val="20"/>
          <w:szCs w:val="20"/>
        </w:rPr>
        <w:t>ZADANIE II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435DC">
        <w:rPr>
          <w:rFonts w:ascii="Arial" w:eastAsia="Calibri" w:hAnsi="Arial" w:cs="Arial"/>
          <w:sz w:val="20"/>
          <w:szCs w:val="20"/>
        </w:rPr>
        <w:t xml:space="preserve">Usunięcie </w:t>
      </w:r>
      <w:r>
        <w:rPr>
          <w:rFonts w:ascii="Arial" w:eastAsia="Calibri" w:hAnsi="Arial" w:cs="Arial"/>
          <w:sz w:val="20"/>
          <w:szCs w:val="20"/>
        </w:rPr>
        <w:t xml:space="preserve">zewnętrznych </w:t>
      </w:r>
      <w:r w:rsidRPr="000435DC">
        <w:rPr>
          <w:rFonts w:ascii="Arial" w:eastAsia="Calibri" w:hAnsi="Arial" w:cs="Arial"/>
          <w:sz w:val="20"/>
          <w:szCs w:val="20"/>
        </w:rPr>
        <w:t>płytek podłogowych przy wejściu głównym do siedziby budynku.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435DC">
        <w:rPr>
          <w:rFonts w:ascii="Arial" w:eastAsia="Calibri" w:hAnsi="Arial" w:cs="Arial"/>
          <w:sz w:val="20"/>
          <w:szCs w:val="20"/>
        </w:rPr>
        <w:t>Przygotowanie podłoża</w:t>
      </w:r>
      <w:r>
        <w:rPr>
          <w:rFonts w:ascii="Arial" w:eastAsia="Calibri" w:hAnsi="Arial" w:cs="Arial"/>
          <w:sz w:val="20"/>
          <w:szCs w:val="20"/>
        </w:rPr>
        <w:t xml:space="preserve"> na zewnątrz</w:t>
      </w:r>
      <w:r w:rsidRPr="000435DC">
        <w:rPr>
          <w:rFonts w:ascii="Arial" w:eastAsia="Calibri" w:hAnsi="Arial" w:cs="Arial"/>
          <w:sz w:val="20"/>
          <w:szCs w:val="20"/>
        </w:rPr>
        <w:t xml:space="preserve"> a następnie montaż nowych</w:t>
      </w:r>
      <w:r>
        <w:rPr>
          <w:rFonts w:ascii="Arial" w:eastAsia="Calibri" w:hAnsi="Arial" w:cs="Arial"/>
          <w:sz w:val="20"/>
          <w:szCs w:val="20"/>
        </w:rPr>
        <w:t xml:space="preserve"> zewnętrznych</w:t>
      </w:r>
      <w:r w:rsidRPr="000435DC">
        <w:rPr>
          <w:rFonts w:ascii="Arial" w:eastAsia="Calibri" w:hAnsi="Arial" w:cs="Arial"/>
          <w:sz w:val="20"/>
          <w:szCs w:val="20"/>
        </w:rPr>
        <w:t xml:space="preserve"> płytek podłogowych przy wejściu do siedziby budynku.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Zewnętrzne p</w:t>
      </w:r>
      <w:r w:rsidRPr="000435DC">
        <w:rPr>
          <w:rFonts w:ascii="Arial" w:hAnsi="Arial" w:cs="Arial"/>
          <w:sz w:val="20"/>
          <w:szCs w:val="20"/>
        </w:rPr>
        <w:t>łytki podłogowe powinny mieć 4 lub 5 klasę ścieralności (</w:t>
      </w:r>
      <w:proofErr w:type="spellStart"/>
      <w:r w:rsidRPr="000435DC">
        <w:rPr>
          <w:rFonts w:ascii="Arial" w:hAnsi="Arial" w:cs="Arial"/>
          <w:sz w:val="20"/>
          <w:szCs w:val="20"/>
        </w:rPr>
        <w:t>PEI</w:t>
      </w:r>
      <w:proofErr w:type="spellEnd"/>
      <w:r w:rsidRPr="000435DC">
        <w:rPr>
          <w:rFonts w:ascii="Arial" w:hAnsi="Arial" w:cs="Arial"/>
          <w:sz w:val="20"/>
          <w:szCs w:val="20"/>
        </w:rPr>
        <w:t xml:space="preserve">) oraz twardość 7-8 w skali </w:t>
      </w:r>
      <w:proofErr w:type="spellStart"/>
      <w:r w:rsidRPr="000435DC">
        <w:rPr>
          <w:rFonts w:ascii="Arial" w:hAnsi="Arial" w:cs="Arial"/>
          <w:sz w:val="20"/>
          <w:szCs w:val="20"/>
        </w:rPr>
        <w:t>Mosha</w:t>
      </w:r>
      <w:proofErr w:type="spellEnd"/>
      <w:r w:rsidRPr="000435DC">
        <w:rPr>
          <w:rFonts w:ascii="Arial" w:hAnsi="Arial" w:cs="Arial"/>
          <w:sz w:val="20"/>
          <w:szCs w:val="20"/>
        </w:rPr>
        <w:t xml:space="preserve">. Ze względów bezpieczeństwa istotna jest też </w:t>
      </w:r>
      <w:r w:rsidRPr="000435DC">
        <w:rPr>
          <w:rFonts w:ascii="Arial" w:hAnsi="Arial" w:cs="Arial"/>
          <w:bCs/>
          <w:sz w:val="20"/>
          <w:szCs w:val="20"/>
        </w:rPr>
        <w:t>antypoślizgowość</w:t>
      </w:r>
      <w:r w:rsidRPr="000435DC">
        <w:rPr>
          <w:rFonts w:ascii="Arial" w:hAnsi="Arial" w:cs="Arial"/>
          <w:sz w:val="20"/>
          <w:szCs w:val="20"/>
        </w:rPr>
        <w:t xml:space="preserve"> płytek. </w:t>
      </w:r>
      <w:r w:rsidRPr="000435DC">
        <w:rPr>
          <w:rFonts w:ascii="Arial" w:eastAsia="Calibri" w:hAnsi="Arial" w:cs="Arial"/>
          <w:sz w:val="20"/>
          <w:szCs w:val="20"/>
        </w:rPr>
        <w:t xml:space="preserve"> </w:t>
      </w:r>
    </w:p>
    <w:p w:rsidR="00E114E2" w:rsidRPr="000435DC" w:rsidRDefault="00E114E2" w:rsidP="00E114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35DC">
        <w:rPr>
          <w:rFonts w:ascii="Arial" w:hAnsi="Arial" w:cs="Arial"/>
          <w:b/>
          <w:sz w:val="20"/>
          <w:szCs w:val="20"/>
        </w:rPr>
        <w:t>ZADANIE III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435DC">
        <w:rPr>
          <w:rFonts w:ascii="Arial" w:eastAsia="Calibri" w:hAnsi="Arial" w:cs="Arial"/>
          <w:sz w:val="20"/>
          <w:szCs w:val="20"/>
        </w:rPr>
        <w:t xml:space="preserve">Usunięcie </w:t>
      </w:r>
      <w:r>
        <w:rPr>
          <w:rFonts w:ascii="Arial" w:eastAsia="Calibri" w:hAnsi="Arial" w:cs="Arial"/>
          <w:sz w:val="20"/>
          <w:szCs w:val="20"/>
        </w:rPr>
        <w:t xml:space="preserve">zewnętrznych </w:t>
      </w:r>
      <w:r w:rsidRPr="000435DC">
        <w:rPr>
          <w:rFonts w:ascii="Arial" w:eastAsia="Calibri" w:hAnsi="Arial" w:cs="Arial"/>
          <w:sz w:val="20"/>
          <w:szCs w:val="20"/>
        </w:rPr>
        <w:t>płytek podłogowych przy wejściu ewakuacyjnym do siedziby budynku.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435DC">
        <w:rPr>
          <w:rFonts w:ascii="Arial" w:eastAsia="Calibri" w:hAnsi="Arial" w:cs="Arial"/>
          <w:sz w:val="20"/>
          <w:szCs w:val="20"/>
        </w:rPr>
        <w:t xml:space="preserve">Przygotowanie podłoża </w:t>
      </w:r>
      <w:r>
        <w:rPr>
          <w:rFonts w:ascii="Arial" w:eastAsia="Calibri" w:hAnsi="Arial" w:cs="Arial"/>
          <w:sz w:val="20"/>
          <w:szCs w:val="20"/>
        </w:rPr>
        <w:t xml:space="preserve">na zewnątrz </w:t>
      </w:r>
      <w:r w:rsidRPr="000435DC">
        <w:rPr>
          <w:rFonts w:ascii="Arial" w:eastAsia="Calibri" w:hAnsi="Arial" w:cs="Arial"/>
          <w:sz w:val="20"/>
          <w:szCs w:val="20"/>
        </w:rPr>
        <w:t>a następnie montaż nowych</w:t>
      </w:r>
      <w:r>
        <w:rPr>
          <w:rFonts w:ascii="Arial" w:eastAsia="Calibri" w:hAnsi="Arial" w:cs="Arial"/>
          <w:sz w:val="20"/>
          <w:szCs w:val="20"/>
        </w:rPr>
        <w:t xml:space="preserve"> zewnętrznych</w:t>
      </w:r>
      <w:r w:rsidRPr="000435DC">
        <w:rPr>
          <w:rFonts w:ascii="Arial" w:eastAsia="Calibri" w:hAnsi="Arial" w:cs="Arial"/>
          <w:sz w:val="20"/>
          <w:szCs w:val="20"/>
        </w:rPr>
        <w:t xml:space="preserve"> płytek podłogowych przy wejściu do siedziby budynku.</w:t>
      </w:r>
    </w:p>
    <w:p w:rsidR="00E114E2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Zewnętrzne p</w:t>
      </w:r>
      <w:r w:rsidRPr="000435DC">
        <w:rPr>
          <w:rFonts w:ascii="Arial" w:hAnsi="Arial" w:cs="Arial"/>
          <w:sz w:val="20"/>
          <w:szCs w:val="20"/>
        </w:rPr>
        <w:t>łytki podłogowe powinny mieć 4 lub 5 klasę ścieralności (</w:t>
      </w:r>
      <w:proofErr w:type="spellStart"/>
      <w:r w:rsidRPr="000435DC">
        <w:rPr>
          <w:rFonts w:ascii="Arial" w:hAnsi="Arial" w:cs="Arial"/>
          <w:sz w:val="20"/>
          <w:szCs w:val="20"/>
        </w:rPr>
        <w:t>PEI</w:t>
      </w:r>
      <w:proofErr w:type="spellEnd"/>
      <w:r w:rsidRPr="000435DC">
        <w:rPr>
          <w:rFonts w:ascii="Arial" w:hAnsi="Arial" w:cs="Arial"/>
          <w:sz w:val="20"/>
          <w:szCs w:val="20"/>
        </w:rPr>
        <w:t xml:space="preserve">) oraz twardość 7-8 w skali </w:t>
      </w:r>
      <w:proofErr w:type="spellStart"/>
      <w:r w:rsidRPr="000435DC">
        <w:rPr>
          <w:rFonts w:ascii="Arial" w:hAnsi="Arial" w:cs="Arial"/>
          <w:sz w:val="20"/>
          <w:szCs w:val="20"/>
        </w:rPr>
        <w:t>Mosha</w:t>
      </w:r>
      <w:proofErr w:type="spellEnd"/>
      <w:r w:rsidRPr="000435DC">
        <w:rPr>
          <w:rFonts w:ascii="Arial" w:hAnsi="Arial" w:cs="Arial"/>
          <w:sz w:val="20"/>
          <w:szCs w:val="20"/>
        </w:rPr>
        <w:t xml:space="preserve">. Ze względów bezpieczeństwa istotna jest też </w:t>
      </w:r>
      <w:r w:rsidRPr="000435DC">
        <w:rPr>
          <w:rFonts w:ascii="Arial" w:hAnsi="Arial" w:cs="Arial"/>
          <w:bCs/>
          <w:sz w:val="20"/>
          <w:szCs w:val="20"/>
        </w:rPr>
        <w:t>antypoślizgowość</w:t>
      </w:r>
      <w:r w:rsidRPr="000435DC">
        <w:rPr>
          <w:rFonts w:ascii="Arial" w:hAnsi="Arial" w:cs="Arial"/>
          <w:sz w:val="20"/>
          <w:szCs w:val="20"/>
        </w:rPr>
        <w:t xml:space="preserve"> płytek. </w:t>
      </w:r>
      <w:r w:rsidRPr="000435DC">
        <w:rPr>
          <w:rFonts w:ascii="Arial" w:eastAsia="Calibri" w:hAnsi="Arial" w:cs="Arial"/>
          <w:sz w:val="20"/>
          <w:szCs w:val="20"/>
        </w:rPr>
        <w:t xml:space="preserve"> </w:t>
      </w:r>
    </w:p>
    <w:p w:rsidR="00E114E2" w:rsidRPr="00EF68EA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F68EA">
        <w:rPr>
          <w:rFonts w:ascii="Arial" w:eastAsia="Calibri" w:hAnsi="Arial" w:cs="Arial"/>
          <w:b/>
          <w:sz w:val="20"/>
          <w:szCs w:val="20"/>
        </w:rPr>
        <w:t>ZADANIE IV</w:t>
      </w:r>
    </w:p>
    <w:p w:rsidR="00E114E2" w:rsidRPr="000435DC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Usunięcie zabudowanej futryny pomiędzy pomieszczeniami nr 105 / 106 a następnie zabudowa otworu drzwiowego za pomocą płyt kartonowo-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gipsowych wraz z wypełnieniem wełną mineralną.</w:t>
      </w:r>
    </w:p>
    <w:p w:rsidR="00E114E2" w:rsidRPr="00EF68EA" w:rsidRDefault="00E114E2" w:rsidP="00E114E2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F68EA">
        <w:rPr>
          <w:rFonts w:ascii="Arial" w:eastAsia="Calibri" w:hAnsi="Arial" w:cs="Arial"/>
          <w:sz w:val="20"/>
          <w:szCs w:val="20"/>
        </w:rPr>
        <w:t>Dodatkowo: malowanie pomieszczeń nr 105 i 106 wraz z wymianą wykładziny podłogowej.</w:t>
      </w:r>
      <w:r>
        <w:rPr>
          <w:rFonts w:ascii="Arial" w:eastAsia="Calibri" w:hAnsi="Arial" w:cs="Arial"/>
          <w:sz w:val="20"/>
          <w:szCs w:val="20"/>
        </w:rPr>
        <w:t xml:space="preserve"> Opis malowania pomieszczenia oraz parametry wykładziny zawarto w zadaniu nr 1.</w:t>
      </w:r>
    </w:p>
    <w:p w:rsidR="00E114E2" w:rsidRPr="00EF68EA" w:rsidRDefault="00E114E2" w:rsidP="00E11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b/>
          <w:sz w:val="20"/>
          <w:szCs w:val="20"/>
        </w:rPr>
        <w:t>Przedmiar robót</w:t>
      </w:r>
      <w:r w:rsidRPr="00EF68EA">
        <w:rPr>
          <w:rFonts w:ascii="Arial" w:hAnsi="Arial" w:cs="Arial"/>
          <w:sz w:val="20"/>
          <w:szCs w:val="20"/>
        </w:rPr>
        <w:t xml:space="preserve"> przez który należy rozumieć opracowanie zawierające zestawienie przewidywanych do wykonania robót podstawowych w kolejności technologicznej ich wykonania wraz z ich szczegółowym opisem oraz wskazaniem właściwych specyfikacji technicznych wykonania  i odbioru robót budowlanych, z wyliczeniem i zestawieniem ilości jednostek przedmiarowych robót podstawowych. Przedmiar robót musi uwzględniać wymagania określone w § od 6 do 11 </w:t>
      </w:r>
      <w:r w:rsidRPr="00EF68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(Dz. U. z 2021 r. poz. 2454) </w:t>
      </w:r>
      <w:r w:rsidRPr="00EF68EA">
        <w:rPr>
          <w:rFonts w:ascii="Arial" w:hAnsi="Arial" w:cs="Arial"/>
          <w:b/>
          <w:sz w:val="20"/>
          <w:szCs w:val="20"/>
        </w:rPr>
        <w:t>w liczbie 3 egzemplarzy</w:t>
      </w:r>
      <w:r w:rsidRPr="00EF68EA">
        <w:rPr>
          <w:rFonts w:ascii="Arial" w:hAnsi="Arial" w:cs="Arial"/>
          <w:sz w:val="20"/>
          <w:szCs w:val="20"/>
        </w:rPr>
        <w:t xml:space="preserve"> </w:t>
      </w:r>
      <w:r w:rsidRPr="00AA1AFD">
        <w:rPr>
          <w:rFonts w:ascii="Arial" w:hAnsi="Arial" w:cs="Arial"/>
          <w:b/>
          <w:sz w:val="20"/>
          <w:szCs w:val="20"/>
        </w:rPr>
        <w:t>dla każdego zadania oddzielnie.</w:t>
      </w:r>
    </w:p>
    <w:p w:rsidR="00E114E2" w:rsidRPr="00EF68EA" w:rsidRDefault="00E114E2" w:rsidP="00E114E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 xml:space="preserve">2.  </w:t>
      </w:r>
      <w:r w:rsidRPr="00EF68EA">
        <w:rPr>
          <w:rFonts w:ascii="Arial" w:hAnsi="Arial" w:cs="Arial"/>
          <w:sz w:val="20"/>
          <w:szCs w:val="20"/>
        </w:rPr>
        <w:tab/>
      </w:r>
      <w:r w:rsidRPr="00EF68EA">
        <w:rPr>
          <w:rFonts w:ascii="Arial" w:hAnsi="Arial" w:cs="Arial"/>
          <w:b/>
          <w:sz w:val="20"/>
          <w:szCs w:val="20"/>
        </w:rPr>
        <w:t>Specyfikacja techniczna wykonania i odbioru robót budowlanych</w:t>
      </w:r>
      <w:r w:rsidRPr="00EF68EA">
        <w:rPr>
          <w:rFonts w:ascii="Arial" w:hAnsi="Arial" w:cs="Arial"/>
          <w:sz w:val="20"/>
          <w:szCs w:val="20"/>
        </w:rPr>
        <w:t xml:space="preserve"> przez którą należy rozumieć opracowania zawierające w szczególności zbiory wymagań, które są niezbędne do określenia </w:t>
      </w:r>
      <w:r w:rsidRPr="00EF68EA">
        <w:rPr>
          <w:rFonts w:ascii="Arial" w:hAnsi="Arial" w:cs="Arial"/>
          <w:sz w:val="20"/>
          <w:szCs w:val="20"/>
        </w:rPr>
        <w:lastRenderedPageBreak/>
        <w:t xml:space="preserve">standardu i jakości wykonania robót, w zakresie sposobu wykonania robót budowlanych, właściwości wyrobów budowlanych oraz oceny prawidłowości wykonania poszczególnych robót. Specyfikacje muszą uwzględniać wymagania określone w § 12 - § 14 </w:t>
      </w:r>
      <w:r w:rsidRPr="00EF68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Rozporządzenie Ministra Rozwoju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EF68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Technologii z dnia 20 grudnia 2021 r. w sprawie szczegółowego zakresu i formy dokumentacji projektowej, specyfikacji technicznych wykonania i odbioru robót budowlanych oraz programu funkcjonalno-użytkowego (Dz. U. z 2021 r. poz. 2454) </w:t>
      </w:r>
      <w:r w:rsidRPr="00EF68EA">
        <w:rPr>
          <w:rFonts w:ascii="Arial" w:hAnsi="Arial" w:cs="Arial"/>
          <w:b/>
          <w:sz w:val="20"/>
          <w:szCs w:val="20"/>
        </w:rPr>
        <w:t>w liczbie 3 egzemplarzy</w:t>
      </w:r>
      <w:r w:rsidRPr="00EF68EA">
        <w:rPr>
          <w:rFonts w:ascii="Arial" w:hAnsi="Arial" w:cs="Arial"/>
          <w:sz w:val="20"/>
          <w:szCs w:val="20"/>
        </w:rPr>
        <w:t xml:space="preserve"> każdej ze specyfikacji składających się na całość opracowania w tym zakresie</w:t>
      </w:r>
    </w:p>
    <w:p w:rsidR="00E114E2" w:rsidRPr="00EF68EA" w:rsidRDefault="00E114E2" w:rsidP="00E114E2">
      <w:pPr>
        <w:spacing w:line="360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F68EA">
        <w:rPr>
          <w:rFonts w:ascii="Arial" w:hAnsi="Arial" w:cs="Arial"/>
          <w:sz w:val="20"/>
          <w:szCs w:val="20"/>
        </w:rPr>
        <w:t>3.</w:t>
      </w:r>
      <w:r w:rsidRPr="00EF68EA">
        <w:rPr>
          <w:rFonts w:ascii="Arial" w:hAnsi="Arial" w:cs="Arial"/>
          <w:sz w:val="20"/>
          <w:szCs w:val="20"/>
        </w:rPr>
        <w:tab/>
      </w:r>
      <w:r w:rsidRPr="00EF68EA">
        <w:rPr>
          <w:rFonts w:ascii="Arial" w:hAnsi="Arial" w:cs="Arial"/>
          <w:b/>
          <w:sz w:val="20"/>
          <w:szCs w:val="20"/>
        </w:rPr>
        <w:t xml:space="preserve">Kosztorys inwestorski </w:t>
      </w:r>
      <w:r w:rsidRPr="00EF68EA">
        <w:rPr>
          <w:rFonts w:ascii="Arial" w:hAnsi="Arial" w:cs="Arial"/>
          <w:sz w:val="20"/>
          <w:szCs w:val="20"/>
        </w:rPr>
        <w:t>opracowany zgodnie z zapisami §2 ust.</w:t>
      </w:r>
      <w:r>
        <w:rPr>
          <w:rFonts w:ascii="Arial" w:hAnsi="Arial" w:cs="Arial"/>
          <w:sz w:val="20"/>
          <w:szCs w:val="20"/>
        </w:rPr>
        <w:t xml:space="preserve"> </w:t>
      </w:r>
      <w:r w:rsidRPr="00EF68EA">
        <w:rPr>
          <w:rFonts w:ascii="Arial" w:hAnsi="Arial" w:cs="Arial"/>
          <w:sz w:val="20"/>
          <w:szCs w:val="20"/>
        </w:rPr>
        <w:t xml:space="preserve">1 </w:t>
      </w:r>
      <w:r w:rsidRPr="00EF68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Rozporządzenie Ministra Rozwoju i Technologii z dnia 21 grudnia 2021 r. w sprawie określenia metod i podstaw sporządzania kosztorysu inwestorskiego, obliczania planowanych kosztów prac projektowych oraz planowanych kosztów robót budowlanych określonych w programie funkcjonalno-użytkowym (Dz. U. z 2021, poz. 2458) </w:t>
      </w:r>
      <w:r w:rsidRPr="00EF68EA">
        <w:rPr>
          <w:rFonts w:ascii="Arial" w:hAnsi="Arial" w:cs="Arial"/>
          <w:b/>
          <w:sz w:val="20"/>
          <w:szCs w:val="20"/>
        </w:rPr>
        <w:t>w liczbie 3 egzemplarzy</w:t>
      </w:r>
      <w:r>
        <w:rPr>
          <w:rFonts w:ascii="Arial" w:hAnsi="Arial" w:cs="Arial"/>
          <w:b/>
          <w:sz w:val="20"/>
          <w:szCs w:val="20"/>
        </w:rPr>
        <w:t xml:space="preserve"> dla każdego zadania oddzielnie.</w:t>
      </w:r>
    </w:p>
    <w:p w:rsidR="00E114E2" w:rsidRPr="00EF68EA" w:rsidRDefault="00E114E2" w:rsidP="00E114E2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 xml:space="preserve">Pełną dokumentację należy złożyć w wersji papierowej zgodnie z liczbą egzemplarzy, w wersji elektronicznej PDF oraz edytowalnej np. </w:t>
      </w:r>
      <w:proofErr w:type="spellStart"/>
      <w:r w:rsidRPr="00EF68EA">
        <w:rPr>
          <w:rFonts w:ascii="Arial" w:hAnsi="Arial" w:cs="Arial"/>
          <w:sz w:val="20"/>
          <w:szCs w:val="20"/>
        </w:rPr>
        <w:t>word</w:t>
      </w:r>
      <w:proofErr w:type="spellEnd"/>
      <w:r w:rsidRPr="00EF68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68EA">
        <w:rPr>
          <w:rFonts w:ascii="Arial" w:hAnsi="Arial" w:cs="Arial"/>
          <w:sz w:val="20"/>
          <w:szCs w:val="20"/>
        </w:rPr>
        <w:t>excel</w:t>
      </w:r>
      <w:proofErr w:type="spellEnd"/>
      <w:r w:rsidRPr="00EF68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68EA">
        <w:rPr>
          <w:rFonts w:ascii="Arial" w:hAnsi="Arial" w:cs="Arial"/>
          <w:sz w:val="20"/>
          <w:szCs w:val="20"/>
        </w:rPr>
        <w:t>ath</w:t>
      </w:r>
      <w:proofErr w:type="spellEnd"/>
      <w:r w:rsidRPr="00EF68EA">
        <w:rPr>
          <w:rFonts w:ascii="Arial" w:hAnsi="Arial" w:cs="Arial"/>
          <w:sz w:val="20"/>
          <w:szCs w:val="20"/>
        </w:rPr>
        <w:t>, zapewniając pełen dostęp.</w:t>
      </w:r>
    </w:p>
    <w:p w:rsidR="00E114E2" w:rsidRPr="00EF68EA" w:rsidRDefault="00E114E2" w:rsidP="00E114E2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>Wykonawca zobowiązany będzie w ramach zaoferowanej ceny także do:</w:t>
      </w:r>
    </w:p>
    <w:p w:rsidR="00E114E2" w:rsidRPr="00EF68EA" w:rsidRDefault="00E114E2" w:rsidP="00E114E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 xml:space="preserve">a) uzyskania wszystkich wymaganych decyzji i uzgodnień administracyjnych, związanych </w:t>
      </w:r>
      <w:r w:rsidRPr="00EF68EA">
        <w:rPr>
          <w:rFonts w:ascii="Arial" w:hAnsi="Arial" w:cs="Arial"/>
          <w:sz w:val="20"/>
          <w:szCs w:val="20"/>
        </w:rPr>
        <w:br/>
        <w:t>z prowadzonymi pracami remontowymi – jeżeli dotyczy.</w:t>
      </w:r>
    </w:p>
    <w:p w:rsidR="00E114E2" w:rsidRPr="00EF68EA" w:rsidRDefault="00E114E2" w:rsidP="00E114E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 xml:space="preserve">b) wyjaśniania wątpliwości dotyczących projektu i zawartych w nim rozwiązań ze szczególnym uwzględnieniem niezwłocznego udzielania odpowiedzi na etapie prowadzonego postępowania </w:t>
      </w:r>
      <w:r>
        <w:rPr>
          <w:rFonts w:ascii="Arial" w:hAnsi="Arial" w:cs="Arial"/>
          <w:sz w:val="20"/>
          <w:szCs w:val="20"/>
        </w:rPr>
        <w:br/>
      </w:r>
      <w:r w:rsidRPr="00EF68EA">
        <w:rPr>
          <w:rFonts w:ascii="Arial" w:hAnsi="Arial" w:cs="Arial"/>
          <w:sz w:val="20"/>
          <w:szCs w:val="20"/>
        </w:rPr>
        <w:t>o udzielenie zamówienia publicznego na roboty remontowe wynikające z przedmiotowego opracowania;</w:t>
      </w:r>
    </w:p>
    <w:p w:rsidR="00E114E2" w:rsidRPr="00EF68EA" w:rsidRDefault="00E114E2" w:rsidP="00E11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>c) pełnienia nadzoru autorskiego nad prowadzonymi pracami remontowymi.</w:t>
      </w:r>
    </w:p>
    <w:p w:rsidR="00E114E2" w:rsidRPr="00EF68EA" w:rsidRDefault="00E114E2" w:rsidP="00E114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0"/>
          <w:szCs w:val="20"/>
        </w:rPr>
      </w:pPr>
      <w:r w:rsidRPr="00EF68EA">
        <w:rPr>
          <w:rFonts w:ascii="Arial" w:hAnsi="Arial" w:cs="Arial"/>
          <w:sz w:val="20"/>
          <w:szCs w:val="20"/>
        </w:rPr>
        <w:t>Prawa autorskie przechodzą na Zamawiającego z chwilą podpisania protokołu odbioru oraz wypłacenia Wykonawcy zapłaty.</w:t>
      </w:r>
    </w:p>
    <w:p w:rsidR="00E114E2" w:rsidRDefault="00E114E2" w:rsidP="00E114E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14E2" w:rsidRDefault="00E114E2" w:rsidP="00E11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14E2">
        <w:rPr>
          <w:rFonts w:ascii="Arial" w:eastAsia="Times New Roman" w:hAnsi="Arial" w:cs="Arial"/>
          <w:sz w:val="20"/>
          <w:szCs w:val="20"/>
          <w:lang w:eastAsia="pl-PL"/>
        </w:rPr>
        <w:t xml:space="preserve">ZDOLNOŚĆ TECHNICZNA </w:t>
      </w:r>
      <w:r w:rsidRPr="00E114E2">
        <w:rPr>
          <w:rFonts w:ascii="Arial" w:eastAsia="Times New Roman" w:hAnsi="Arial" w:cs="Arial"/>
          <w:sz w:val="20"/>
          <w:szCs w:val="20"/>
          <w:lang w:eastAsia="pl-PL"/>
        </w:rPr>
        <w:t>LUB ZAWODOWA</w:t>
      </w:r>
      <w:r w:rsidRPr="00E114E2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E114E2">
        <w:rPr>
          <w:rFonts w:ascii="Arial" w:hAnsi="Arial" w:cs="Arial"/>
          <w:color w:val="000000"/>
          <w:sz w:val="20"/>
          <w:szCs w:val="20"/>
        </w:rPr>
        <w:t xml:space="preserve"> wymagana </w:t>
      </w:r>
      <w:r w:rsidRPr="00E114E2">
        <w:rPr>
          <w:rFonts w:ascii="Arial" w:hAnsi="Arial" w:cs="Arial"/>
          <w:color w:val="000000"/>
          <w:sz w:val="20"/>
          <w:szCs w:val="20"/>
        </w:rPr>
        <w:t xml:space="preserve">minimum 1 osoby, która będzie uczestniczyć w wykonywaniu zamówienia odpowiedzialnej za opracowanie dokumentacji technicznej, </w:t>
      </w:r>
      <w:r w:rsidRPr="00E114E2">
        <w:rPr>
          <w:rFonts w:ascii="Arial" w:hAnsi="Arial" w:cs="Arial"/>
          <w:sz w:val="20"/>
          <w:szCs w:val="20"/>
        </w:rPr>
        <w:t xml:space="preserve">która posiada uprawnienia budowlane bez ograniczeń lub odpowiadające im ważne uprawnienia budowlane, które zostały wydane na podstawie wcześniej obowiązujących przepisów. Zgodnie z art. </w:t>
      </w:r>
      <w:proofErr w:type="spellStart"/>
      <w:r w:rsidRPr="00E114E2">
        <w:rPr>
          <w:rFonts w:ascii="Arial" w:hAnsi="Arial" w:cs="Arial"/>
          <w:sz w:val="20"/>
          <w:szCs w:val="20"/>
        </w:rPr>
        <w:t>12a</w:t>
      </w:r>
      <w:proofErr w:type="spellEnd"/>
      <w:r w:rsidRPr="00E114E2">
        <w:rPr>
          <w:rFonts w:ascii="Arial" w:hAnsi="Arial" w:cs="Arial"/>
          <w:sz w:val="20"/>
          <w:szCs w:val="20"/>
        </w:rPr>
        <w:t xml:space="preserve"> ustawy Prawo budowlane samodzielne funkcje techniczne w budownictwie mogą również wykonywać osoby, których odpowiednie kwalifikacje zawodowe zostały uznane na zasadach określonych w przepisach odrębnych.</w:t>
      </w:r>
    </w:p>
    <w:p w:rsidR="00EA4B45" w:rsidRPr="00EA4B45" w:rsidRDefault="00EA4B45" w:rsidP="00E114E2">
      <w:pPr>
        <w:spacing w:line="360" w:lineRule="auto"/>
        <w:jc w:val="both"/>
        <w:rPr>
          <w:b/>
          <w:sz w:val="20"/>
          <w:szCs w:val="20"/>
        </w:rPr>
      </w:pPr>
      <w:r w:rsidRPr="00EA4B45">
        <w:rPr>
          <w:rFonts w:ascii="Arial" w:hAnsi="Arial" w:cs="Arial"/>
          <w:b/>
          <w:sz w:val="20"/>
          <w:szCs w:val="20"/>
        </w:rPr>
        <w:t>Termin realizacji do 21 dn</w:t>
      </w:r>
      <w:r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  <w:r w:rsidRPr="00EA4B45">
        <w:rPr>
          <w:rFonts w:ascii="Arial" w:hAnsi="Arial" w:cs="Arial"/>
          <w:b/>
          <w:sz w:val="20"/>
          <w:szCs w:val="20"/>
        </w:rPr>
        <w:t xml:space="preserve"> kalendarzowych od dnia zawarcia umowy.</w:t>
      </w:r>
    </w:p>
    <w:sectPr w:rsidR="00EA4B45" w:rsidRPr="00EA4B45" w:rsidSect="00E114E2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A12"/>
    <w:multiLevelType w:val="hybridMultilevel"/>
    <w:tmpl w:val="BB04F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2558"/>
    <w:multiLevelType w:val="hybridMultilevel"/>
    <w:tmpl w:val="9E2EEEC0"/>
    <w:lvl w:ilvl="0" w:tplc="CB1442F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E2"/>
    <w:rsid w:val="00144D8B"/>
    <w:rsid w:val="004C40A8"/>
    <w:rsid w:val="006171B5"/>
    <w:rsid w:val="008E7ECE"/>
    <w:rsid w:val="00E114E2"/>
    <w:rsid w:val="00E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1ACF"/>
  <w15:chartTrackingRefBased/>
  <w15:docId w15:val="{68A58A07-5FE1-471A-B2BF-07E13F7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14E2"/>
    <w:pPr>
      <w:spacing w:after="0" w:line="240" w:lineRule="auto"/>
    </w:p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E114E2"/>
    <w:pPr>
      <w:ind w:left="720"/>
      <w:contextualSpacing/>
    </w:p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locked/>
    <w:rsid w:val="00E114E2"/>
  </w:style>
  <w:style w:type="paragraph" w:customStyle="1" w:styleId="Default">
    <w:name w:val="Default"/>
    <w:rsid w:val="00E11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E114E2"/>
    <w:rPr>
      <w:rFonts w:ascii="Arial" w:hAnsi="Arial" w:cs="Arial"/>
      <w:color w:val="000000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114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4E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1226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2</cp:revision>
  <dcterms:created xsi:type="dcterms:W3CDTF">2024-03-05T10:53:00Z</dcterms:created>
  <dcterms:modified xsi:type="dcterms:W3CDTF">2024-03-05T11:03:00Z</dcterms:modified>
</cp:coreProperties>
</file>